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УТВЕРЖДЕНА</w:t>
      </w:r>
    </w:p>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директора МКУ «ЦБ и КОМУ г.Пыть-Яха»</w:t>
      </w:r>
    </w:p>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29.12.2022 № ОД-124</w:t>
      </w:r>
    </w:p>
    <w:p w:rsidR="0027333F" w:rsidRDefault="0027333F">
      <w:pPr>
        <w:jc w:val="center"/>
        <w:rPr>
          <w:rFonts w:ascii="Times New Roman" w:eastAsia="Calibri" w:hAnsi="Times New Roman" w:cs="Times New Roman"/>
          <w:sz w:val="26"/>
          <w:szCs w:val="26"/>
          <w:shd w:val="clear" w:color="auto" w:fill="FFFFFF"/>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ЕДИНАЯ УЧЕТНАЯ ПОЛИТИКА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централизации бухгалтерского (бюджетного)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муниципальных казенных, бюджетных и автономных учреждений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города Пыть-Яха, бухгалтерское обслуживание которых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осуществляет МКУ «ЦБ и КОМУ г.Пыть-Яха»</w:t>
      </w:r>
    </w:p>
    <w:p w:rsidR="0027333F" w:rsidRDefault="00C962CA">
      <w:pPr>
        <w:spacing w:after="0"/>
        <w:jc w:val="center"/>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i/>
          <w:sz w:val="20"/>
          <w:szCs w:val="20"/>
          <w:lang w:eastAsia="ru-RU"/>
        </w:rPr>
        <w:t>(в ред. приказа от 11.05.2023 № ОД-32, от 27.12.2023 № ОД-</w:t>
      </w:r>
      <w:r w:rsidRPr="00B47701">
        <w:rPr>
          <w:rFonts w:ascii="Times New Roman" w:eastAsia="Times New Roman" w:hAnsi="Times New Roman" w:cs="Times New Roman"/>
          <w:i/>
          <w:sz w:val="20"/>
          <w:szCs w:val="20"/>
          <w:lang w:eastAsia="ru-RU"/>
        </w:rPr>
        <w:t>89, от 27.12.2024 № 8-130-ОД-20)</w:t>
      </w:r>
    </w:p>
    <w:p w:rsidR="0027333F" w:rsidRDefault="00C962CA">
      <w:pPr>
        <w:pStyle w:val="1"/>
      </w:pPr>
      <w:r>
        <w:t>1. ОБЩИЕ ПОЛОЖЕНИЯ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Pr>
          <w:rFonts w:ascii="Times New Roman" w:eastAsia="Times New Roman" w:hAnsi="Times New Roman" w:cs="Times New Roman"/>
          <w:sz w:val="26"/>
          <w:szCs w:val="26"/>
          <w:lang w:eastAsia="ru-RU"/>
        </w:rPr>
        <w:t xml:space="preserve"> Единая учетная политика разработана в соответствии с:</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приказом Минфина России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 </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приказом Минфина России от 6 декабря 2010 г. № 162н «Об утверждении Плана счетов бюджетного учета и Инструкции по его применению» (далее – Инструкция № 162н), </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16.12.2010 № 174н «Об утверждении Плана счетов бухгалтерского учета бюджетных учреждений и Инструкции по его применению» (далее – Инструкция № 174н);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23.12.2010 № 183н «Об утверждении Плана счетов бухгалтерского учета автономных учреждений и Инструкции по его применению» (далее – Инструкция № 183н);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 </w:t>
      </w:r>
      <w:r>
        <w:rPr>
          <w:rFonts w:ascii="Times New Roman" w:eastAsia="Times New Roman" w:hAnsi="Times New Roman" w:cs="Times New Roman"/>
          <w:i/>
          <w:sz w:val="20"/>
          <w:szCs w:val="20"/>
          <w:lang w:eastAsia="ru-RU"/>
        </w:rPr>
        <w:t>(в ред. приказа от 11.05.2023 № ОД-32)</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России от 30 марта 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6"/>
          <w:szCs w:val="26"/>
          <w:lang w:eastAsia="ru-RU"/>
        </w:rPr>
        <w:lastRenderedPageBreak/>
        <w:tab/>
        <w:t>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278н (далее – соответственно СГС «Учетная политика, оценочные значения и ошибки», СГС «События после отчетной даты», СГС «Отчет о движении денежных средств»), от 27.02.2018 № 32н (далее – СГС «Доходы»), от 28.02.2018 № 34н (далее – СГС «Непроизведенные активы»), от 30.05.2018 №122н, №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30.12.2017 № 277н (далее СГС «Информация о связанных сторонах», от 28.12.2018 № 37н (далее СГС «Бюджетная информация в бухгалтерской (финансовой) отчетности, от 15.11.2019 № 181н, № 182н, № 183н, № 184н (далее – соответственно СГС «Нематериальные активы», СГС «Затраты по заимствованиям», «Совместная деятельность», «Выплаты персоналу»), от 30.06.2020 № 129н (далее СГС «Финансовые инструменты»)</w:t>
      </w:r>
      <w:r>
        <w:rPr>
          <w:rFonts w:ascii="Times New Roman" w:eastAsia="Times New Roman" w:hAnsi="Times New Roman" w:cs="Times New Roman"/>
          <w:i/>
          <w:color w:val="7030A0"/>
          <w:sz w:val="20"/>
          <w:szCs w:val="20"/>
          <w:lang w:eastAsia="ru-RU"/>
        </w:rPr>
        <w:t>,</w:t>
      </w:r>
      <w:r>
        <w:rPr>
          <w:rFonts w:ascii="Times New Roman" w:eastAsia="Times New Roman" w:hAnsi="Times New Roman" w:cs="Times New Roman"/>
          <w:lang w:eastAsia="ru-RU"/>
        </w:rPr>
        <w:t xml:space="preserve"> </w:t>
      </w:r>
      <w:r>
        <w:rPr>
          <w:rFonts w:ascii="Times New Roman" w:eastAsia="Times New Roman" w:hAnsi="Times New Roman" w:cs="Times New Roman"/>
          <w:sz w:val="26"/>
          <w:szCs w:val="26"/>
          <w:lang w:eastAsia="ru-RU"/>
        </w:rPr>
        <w:t>от 15.06.2021 № 84н (далее – СГС «Государственная (муниципальная) казна»).</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6"/>
          <w:szCs w:val="26"/>
          <w:lang w:eastAsia="ru-RU"/>
        </w:rPr>
      </w:pP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Pr>
          <w:rFonts w:ascii="Times New Roman" w:eastAsia="Times New Roman" w:hAnsi="Times New Roman" w:cs="Times New Roman"/>
          <w:sz w:val="26"/>
          <w:szCs w:val="26"/>
          <w:lang w:eastAsia="ru-RU"/>
        </w:rPr>
        <w:t xml:space="preserve"> Используемые термины и сокращения: </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tbl>
      <w:tblPr>
        <w:tblW w:w="9631" w:type="dxa"/>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288"/>
        <w:gridCol w:w="7343"/>
      </w:tblGrid>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Наименование</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Расшифровка</w:t>
            </w:r>
          </w:p>
        </w:tc>
      </w:tr>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Учреждения / субъект централизованного учета</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Муниципальные казенные, бюджетные и автономные учреждения, передавшие полномочия муниципальному казенному учреждению «Центр бухгалтерского и комплексного обслуживания муниципальных учреждений города Пыть-Яха» по ведению бухгалтерского (бюджетного) учета и формированию бухгалтерской (бюджетной) отчетности </w:t>
            </w:r>
          </w:p>
        </w:tc>
      </w:tr>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Централизованная бухгалтерия</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Муниципальное казенное учреждение «Центр бухгалтерского и комплексного обслуживания муниципальных учреждений города Пыть-Яха»</w:t>
            </w:r>
          </w:p>
        </w:tc>
      </w:tr>
    </w:tbl>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Pr>
          <w:rFonts w:ascii="Times New Roman" w:eastAsia="Times New Roman" w:hAnsi="Times New Roman" w:cs="Times New Roman"/>
          <w:sz w:val="26"/>
          <w:szCs w:val="26"/>
          <w:lang w:eastAsia="ru-RU"/>
        </w:rPr>
        <w:t xml:space="preserve"> Бухгалтерский (бюджетный) учет (далее – бухгалтерский учет) в субъектах централизованного учета ведется в соответствии с Рабочим планов счетов бухгалтерского (бюджетного) учета (Приложение 1). </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w:t>
      </w:r>
      <w:r>
        <w:rPr>
          <w:rFonts w:ascii="Times New Roman" w:eastAsia="Times New Roman" w:hAnsi="Times New Roman" w:cs="Times New Roman"/>
          <w:sz w:val="26"/>
          <w:szCs w:val="26"/>
          <w:lang w:eastAsia="ru-RU"/>
        </w:rPr>
        <w:t xml:space="preserve"> Централизованная бухгалтерия публикует основные положения Единой учетной политики на официальном сайте администрации города Пыть-Яха путем размещения копий документов учетной политики.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9 СГС «Учетная политика, оценочные значения и ошибки».</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w:t>
      </w:r>
      <w:r>
        <w:rPr>
          <w:rFonts w:ascii="Times New Roman" w:eastAsia="Times New Roman" w:hAnsi="Times New Roman" w:cs="Times New Roman"/>
          <w:sz w:val="26"/>
          <w:szCs w:val="26"/>
          <w:lang w:eastAsia="ru-RU"/>
        </w:rPr>
        <w:t xml:space="preserve">  Единая учетная политика применяется из года в год. Внесении изменений в Единую учетную политику производится в порядке, предусмотренном разделом 18 настоящего документа.</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6. </w:t>
      </w:r>
      <w:r>
        <w:rPr>
          <w:rFonts w:ascii="Times New Roman" w:eastAsia="Times New Roman" w:hAnsi="Times New Roman" w:cs="Times New Roman"/>
          <w:sz w:val="26"/>
          <w:szCs w:val="26"/>
          <w:lang w:eastAsia="ru-RU"/>
        </w:rPr>
        <w:t>Ответственными за организацию и ведение бухгалтерского учета являются: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организации бухгалтерского учета и соблюдению законодательства при выполнении хозяйственных операций – руководитель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по формированию и утверждению Единой учетной политики – главный бухгалтер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 ведению бухгалтерского учета, своевременному представлению полной и достоверной бухгалтерской отчетности- заместитель главного бухгалтера Централизованной бухгалтерии, на бухгалтерском обслуживании которого находится субъект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Pr>
          <w:rFonts w:ascii="Times New Roman" w:eastAsia="Times New Roman" w:hAnsi="Times New Roman" w:cs="Times New Roman"/>
          <w:sz w:val="26"/>
          <w:szCs w:val="26"/>
          <w:lang w:eastAsia="ru-RU"/>
        </w:rPr>
        <w:t xml:space="preserve"> Ведение бухгалтерского учета и составление бухгалтерской (налоговой, статистической) отчетности в субъекте централизованного учета осуществляется МКУ «ЦБ и КОМУ г.Пыть-Яха» на основании Соглашения «О бухгалтерском обслуживании», заключенного между субъектом централизованного учета и Централизованной бухгалтерией. Субъект централизованного учета обеспечивает организацию передачи первичных учетных документов в Централизованную бухгалтерию для своевременного отражения в бухгалтерском учете.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часть 3 статьи 7 Закона от 06.12.2011 № 402-ФЗ, пункт 5 Инструкции к Единому плану счетов № 157н, п. 8 СГС «Учетная политика, оценочные значения и ошибки».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Calibri" w:hAnsi="Times New Roman" w:cs="Times New Roman"/>
          <w:sz w:val="26"/>
          <w:szCs w:val="26"/>
          <w:shd w:val="clear" w:color="auto" w:fill="FFFFFF"/>
        </w:rPr>
      </w:pPr>
      <w:r>
        <w:rPr>
          <w:rFonts w:ascii="Times New Roman" w:eastAsia="Times New Roman" w:hAnsi="Times New Roman" w:cs="Times New Roman"/>
          <w:sz w:val="26"/>
          <w:szCs w:val="26"/>
          <w:lang w:eastAsia="ru-RU"/>
        </w:rPr>
        <w:t> </w:t>
      </w:r>
      <w:r>
        <w:rPr>
          <w:rFonts w:ascii="Times New Roman" w:eastAsia="Calibri" w:hAnsi="Times New Roman" w:cs="Times New Roman"/>
          <w:b/>
          <w:sz w:val="26"/>
          <w:szCs w:val="26"/>
          <w:shd w:val="clear" w:color="auto" w:fill="FFFFFF"/>
        </w:rPr>
        <w:t>8.</w:t>
      </w:r>
      <w:r>
        <w:rPr>
          <w:rFonts w:ascii="Times New Roman" w:eastAsia="Calibri" w:hAnsi="Times New Roman" w:cs="Times New Roman"/>
          <w:sz w:val="26"/>
          <w:szCs w:val="26"/>
          <w:shd w:val="clear" w:color="auto" w:fill="FFFFFF"/>
        </w:rPr>
        <w:t xml:space="preserve"> Информация о связанных сторонах проверяется субъектом централизованного учета до момента заключения контракта (договора). При наличии информации о связанных сторонах по заключенным контрактам (договорам) субъект централизованного учета информирует об этом Централизованную бухгалтерию в письменном виде.</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Pr>
          <w:rFonts w:ascii="Times New Roman" w:eastAsia="Times New Roman" w:hAnsi="Times New Roman" w:cs="Times New Roman"/>
          <w:sz w:val="26"/>
          <w:szCs w:val="26"/>
          <w:lang w:eastAsia="ru-RU"/>
        </w:rPr>
        <w:t xml:space="preserve"> В учреждениях составы постоянно действующих комиссий утверждаются приказами руководителя субъекта централизованного учета, в том числе: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инвентаризационная комиссия;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комиссия для проведения внезапной (внеплановой) ревизии кассы;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другие профильные комиссии.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Pr>
          <w:rFonts w:ascii="Times New Roman" w:eastAsia="Times New Roman" w:hAnsi="Times New Roman" w:cs="Times New Roman"/>
          <w:sz w:val="26"/>
          <w:szCs w:val="26"/>
          <w:lang w:eastAsia="ru-RU"/>
        </w:rPr>
        <w:t xml:space="preserve"> Комиссия по поступлению и выбытию активов.</w:t>
      </w:r>
      <w:r>
        <w:rPr>
          <w:rFonts w:ascii="Times New Roman" w:eastAsia="Times New Roman" w:hAnsi="Times New Roman" w:cs="Times New Roman"/>
          <w:b/>
          <w:sz w:val="26"/>
          <w:szCs w:val="26"/>
          <w:lang w:eastAsia="ru-RU"/>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Заседания Комиссии проводятся по мере необходимости, но не реже одного раза в квартал. Сроки рассмотрения Комиссией представленных ей документов не должен превышать 14 календарных дней.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Заседание Комиссии правомочно, ели на нем присутствует не менее двух третей ее состава. Решение Комиссии, принятое на заседании, оформляется протоколом, который подписывает председатель и члены Комиссии, присутствующие на заседании.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Возложить на комиссию по поступлению и выбытию активов следующие обязанности: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осмотр объектов нефинансовых активов в целях принятия к бухучету;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определение оценочной (справедливой) стоимости нефинансовых активов в целях принятия к бухучету;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отнесении объектов имущества к основным средствам;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осмотр объектов нефинансовых активов, подлежащих списанию (выбытию);</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 целесообразности (пригодности) дальнейшего использования объектов нефинансовых активов, о возможности и эффективности их восстановления;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определение возможности использования отдельных узлов, деталей, материальных запасов ликвидируемых объектов;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определение причин списания: физический и моральный износ, авария, стихийные бедствия и т. п.;</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виновных лиц, если объект ликвидируется до истечения нормативного срока службы в связи с обстоятельствами, возникшими по чьей-либо вине;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подготовка акта о списании объекта нефинансового актива и документов для согласования с вышестоящей организацией;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 сдаче вторичного сырья в организации приема вторичного сырья</w:t>
      </w:r>
      <w:bookmarkStart w:id="0" w:name="dfass827op"/>
      <w:bookmarkEnd w:id="0"/>
      <w:r>
        <w:rPr>
          <w:rFonts w:ascii="Times New Roman" w:eastAsia="Times New Roman" w:hAnsi="Times New Roman" w:cs="Times New Roman"/>
          <w:sz w:val="26"/>
          <w:szCs w:val="26"/>
          <w:lang w:eastAsia="ru-RU"/>
        </w:rPr>
        <w:t>;</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признаков возможного обесценения актива;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сомнительной и безнадежной для взыскания дебиторской задолженности.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Pr>
          <w:rFonts w:ascii="Times New Roman" w:eastAsia="Times New Roman" w:hAnsi="Times New Roman" w:cs="Times New Roman"/>
          <w:sz w:val="26"/>
          <w:szCs w:val="26"/>
          <w:lang w:eastAsia="ru-RU"/>
        </w:rPr>
        <w:t xml:space="preserve"> Возложить на постоянно действующую инвентаризационную комиссию следующие обязанности: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проводить инвентаризацию (в т. ч. обязательную) в соответствии с порядком и графиком проведения инвентаризаций;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обеспечивать полноту и точность внесения в инвентаризационные описи данных о фактических остатках основных средств, материальных запасов, товаров, денежных средств, другого имущества и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правильно и своевременно оформлять материалы инвентаризации.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Возложить на комиссию для проведения внезапной (внеплановой) ревизии кассы следующие обязанности:</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проверка осуществления кассовых операций;</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проверка условий, обеспечивающих сохранность денежных средств и денежных документов;</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полноты и своевременности отражения в учете поступления наличных денег в кассу;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использования полученных средств по прямому назначению;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соблюдения лимита кассы;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правильности учета бланков строгой отчетности;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полный пересчет денежной наличности и проверка других ценностей, находящихся в кассе;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сверка фактического остатка денежной наличности в кассе с данными, отраженными в кассовой книге;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составление акта ревизии наличных денежных средств.</w:t>
      </w:r>
    </w:p>
    <w:p w:rsidR="0027333F" w:rsidRDefault="00C962CA">
      <w:pPr>
        <w:pStyle w:val="1"/>
      </w:pPr>
      <w:r>
        <w:t>2. ТЕХНОЛОГИЯ ОБРАБОТКИ УЧЕТНОЙ ИНФОРМАЦИИ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Pr>
          <w:rFonts w:ascii="Times New Roman" w:eastAsia="Times New Roman" w:hAnsi="Times New Roman" w:cs="Times New Roman"/>
          <w:sz w:val="26"/>
          <w:szCs w:val="26"/>
          <w:lang w:eastAsia="ru-RU"/>
        </w:rPr>
        <w:t xml:space="preserve"> Бухгалтерский (бюджетный) учет ведется автоматизированным способом с применением программного продукта 1С: Предприятие: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«1С: Бухгалтерия государственного учреждения КОРП, 8» - для бухгалтерского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«1С: Зарплата и кадры государственного учреждения, 8» - для учета заработной платы</w:t>
      </w:r>
      <w:r>
        <w:rPr>
          <w:rFonts w:ascii="Times New Roman" w:eastAsia="Times New Roman" w:hAnsi="Times New Roman" w:cs="Times New Roman"/>
          <w:bCs/>
          <w:iCs/>
          <w:sz w:val="26"/>
          <w:szCs w:val="26"/>
          <w:lang w:eastAsia="ru-RU"/>
        </w:rPr>
        <w:t>.</w:t>
      </w:r>
      <w:r>
        <w:rPr>
          <w:rFonts w:ascii="Times New Roman" w:eastAsia="Times New Roman" w:hAnsi="Times New Roman" w:cs="Times New Roman"/>
          <w:sz w:val="26"/>
          <w:szCs w:val="26"/>
          <w:lang w:eastAsia="ru-RU"/>
        </w:rPr>
        <w:t xml:space="preserve">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lastRenderedPageBreak/>
        <w:t>14.</w:t>
      </w:r>
      <w:r>
        <w:rPr>
          <w:rFonts w:ascii="Times New Roman" w:eastAsia="Calibri" w:hAnsi="Times New Roman" w:cs="Times New Roman"/>
          <w:sz w:val="26"/>
          <w:szCs w:val="26"/>
          <w:shd w:val="clear" w:color="auto" w:fill="FFFFFF"/>
        </w:rPr>
        <w:t xml:space="preserve"> С использованием телекоммуникационных каналов связи и электронной подписи ответственное лицо субъекта централизованного учета осуществляет передачу данных по следующим направлениям:</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размещение информации о деятельности субъекта централизованного учета на официальном сайте для размещения информации о государственных (муниципальных) учреждениях – </w:t>
      </w:r>
      <w:r>
        <w:rPr>
          <w:rFonts w:ascii="Times New Roman" w:eastAsia="Calibri" w:hAnsi="Times New Roman" w:cs="Times New Roman"/>
          <w:sz w:val="26"/>
          <w:szCs w:val="26"/>
          <w:shd w:val="clear" w:color="auto" w:fill="FFFFFF"/>
          <w:lang w:val="en-US"/>
        </w:rPr>
        <w:t>bus</w:t>
      </w:r>
      <w:r>
        <w:rPr>
          <w:rFonts w:ascii="Times New Roman" w:eastAsia="Calibri" w:hAnsi="Times New Roman" w:cs="Times New Roman"/>
          <w:sz w:val="26"/>
          <w:szCs w:val="26"/>
          <w:shd w:val="clear" w:color="auto" w:fill="FFFFFF"/>
        </w:rPr>
        <w:t>.</w:t>
      </w:r>
      <w:r>
        <w:rPr>
          <w:rFonts w:ascii="Times New Roman" w:eastAsia="Calibri" w:hAnsi="Times New Roman" w:cs="Times New Roman"/>
          <w:sz w:val="26"/>
          <w:szCs w:val="26"/>
          <w:shd w:val="clear" w:color="auto" w:fill="FFFFFF"/>
          <w:lang w:val="en-US"/>
        </w:rPr>
        <w:t>gov</w:t>
      </w:r>
      <w:r>
        <w:rPr>
          <w:rFonts w:ascii="Times New Roman" w:eastAsia="Calibri" w:hAnsi="Times New Roman" w:cs="Times New Roman"/>
          <w:sz w:val="26"/>
          <w:szCs w:val="26"/>
          <w:shd w:val="clear" w:color="auto" w:fill="FFFFFF"/>
        </w:rPr>
        <w:t>.</w:t>
      </w:r>
      <w:r>
        <w:rPr>
          <w:rFonts w:ascii="Times New Roman" w:eastAsia="Calibri" w:hAnsi="Times New Roman" w:cs="Times New Roman"/>
          <w:sz w:val="26"/>
          <w:szCs w:val="26"/>
          <w:shd w:val="clear" w:color="auto" w:fill="FFFFFF"/>
          <w:lang w:val="en-US"/>
        </w:rPr>
        <w:t>ru</w:t>
      </w:r>
      <w:r>
        <w:rPr>
          <w:rFonts w:ascii="Times New Roman" w:eastAsia="Calibri" w:hAnsi="Times New Roman" w:cs="Times New Roman"/>
          <w:sz w:val="26"/>
          <w:szCs w:val="26"/>
          <w:shd w:val="clear" w:color="auto" w:fill="FFFFFF"/>
        </w:rPr>
        <w:t>;</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для передачи отчетности в Фонд пенсионного и социального страхования Российской Федерации (далее – СФР) используется программный продукт для сдачи отчетности в электронной форме.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 использованием телекоммуникационных каналов связи и электронной подписи Централизованной бухгалтерии осуществляется электронный документооборот по следующим направлениям:</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связи с банками используется специальное программное обеспечение, предоставленное соответствующим банком;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связи с территориальным органом Федерального казначейства используется автоматизированная информационная система – СУФД;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для передачи отчетности в налоговые органы, органы Росстата, СФР используется программный продукт для сдачи отчетности в электронном формате;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передачи бухгалтерской отчетности учредителю используется система сбора и формирования отчетности ПК </w:t>
      </w:r>
      <w:r>
        <w:rPr>
          <w:rFonts w:ascii="Times New Roman" w:eastAsia="Calibri" w:hAnsi="Times New Roman" w:cs="Times New Roman"/>
          <w:sz w:val="26"/>
          <w:szCs w:val="26"/>
          <w:shd w:val="clear" w:color="auto" w:fill="FFFFFF"/>
          <w:lang w:val="en-US"/>
        </w:rPr>
        <w:t>Web</w:t>
      </w:r>
      <w:r>
        <w:rPr>
          <w:rFonts w:ascii="Times New Roman" w:eastAsia="Calibri" w:hAnsi="Times New Roman" w:cs="Times New Roman"/>
          <w:sz w:val="26"/>
          <w:szCs w:val="26"/>
          <w:shd w:val="clear" w:color="auto" w:fill="FFFFFF"/>
        </w:rPr>
        <w:t xml:space="preserve">-Консолидация. </w:t>
      </w:r>
      <w:r>
        <w:rPr>
          <w:rFonts w:ascii="Times New Roman" w:eastAsia="Times New Roman" w:hAnsi="Times New Roman" w:cs="Times New Roman"/>
          <w:i/>
          <w:sz w:val="20"/>
          <w:szCs w:val="20"/>
          <w:lang w:eastAsia="ru-RU"/>
        </w:rPr>
        <w:t xml:space="preserve"> (в ред. приказа от 27.12.2023 № ОД-89)</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Pr>
          <w:rFonts w:ascii="Times New Roman" w:eastAsia="Times New Roman" w:hAnsi="Times New Roman" w:cs="Times New Roman"/>
          <w:sz w:val="26"/>
          <w:szCs w:val="26"/>
          <w:lang w:eastAsia="ru-RU"/>
        </w:rPr>
        <w:t xml:space="preserve">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Pr>
          <w:rFonts w:ascii="Times New Roman" w:eastAsia="Times New Roman" w:hAnsi="Times New Roman" w:cs="Times New Roman"/>
          <w:sz w:val="26"/>
          <w:szCs w:val="26"/>
          <w:lang w:eastAsia="ru-RU"/>
        </w:rPr>
        <w:t xml:space="preserve"> В целях обеспечения сохранности электронных данных бухучета информация, расположенная на сервере, еженедельно архивируется на сетевом хранилище.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итогам квартала и отчетного года после сдачи отчетности производится запись копии базы данных на внешний носитель, который храниться в сейфе.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 </w:t>
      </w:r>
    </w:p>
    <w:p w:rsidR="0027333F" w:rsidRDefault="00C962CA">
      <w:pPr>
        <w:pStyle w:val="1"/>
        <w:rPr>
          <w:color w:val="000000"/>
        </w:rPr>
      </w:pPr>
      <w:r>
        <w:t>3. ПРАВИЛА</w:t>
      </w:r>
      <w:r>
        <w:rPr>
          <w:color w:val="000000"/>
        </w:rPr>
        <w:t xml:space="preserve"> ДОКУМЕНТООБОРОТА</w:t>
      </w:r>
    </w:p>
    <w:p w:rsidR="0027333F" w:rsidRDefault="00C962CA">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lang w:eastAsia="ru-RU"/>
        </w:rPr>
        <w:t xml:space="preserve">18. </w:t>
      </w:r>
      <w:r>
        <w:rPr>
          <w:rFonts w:ascii="Times New Roman" w:eastAsia="Times New Roman" w:hAnsi="Times New Roman" w:cs="Times New Roman"/>
          <w:sz w:val="26"/>
          <w:szCs w:val="26"/>
          <w:shd w:val="clear" w:color="auto" w:fill="FFFFFF"/>
          <w:lang w:eastAsia="ru-RU"/>
        </w:rPr>
        <w:t>Порядок и сроки передачи первичных учетных документов для отражения в бухгалтерском (бюджетном) учете устанавливаются в соответствии с Графиком документооборота (Приложение 2).</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70C0"/>
          <w:sz w:val="26"/>
          <w:szCs w:val="26"/>
          <w:shd w:val="clear" w:color="auto" w:fill="FFFFFF"/>
        </w:rPr>
        <w:tab/>
      </w:r>
      <w:r>
        <w:rPr>
          <w:rFonts w:ascii="Times New Roman" w:eastAsia="Calibri" w:hAnsi="Times New Roman" w:cs="Times New Roman"/>
          <w:sz w:val="26"/>
          <w:szCs w:val="26"/>
          <w:shd w:val="clear" w:color="auto" w:fill="FFFFFF"/>
        </w:rPr>
        <w:t>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lastRenderedPageBreak/>
        <w:tab/>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27333F" w:rsidRDefault="00C962CA">
      <w:pPr>
        <w:spacing w:after="0"/>
        <w:jc w:val="both"/>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Основание: пункт 1, подпункты «г», «ж» пункта 6 приложения №2 к СГС «Учетная политика, оценочные значения и ошибки».</w:t>
      </w:r>
      <w:r>
        <w:rPr>
          <w:rFonts w:ascii="Times New Roman" w:eastAsia="Calibri" w:hAnsi="Times New Roman" w:cs="Times New Roman"/>
          <w:sz w:val="26"/>
          <w:szCs w:val="26"/>
          <w:shd w:val="clear" w:color="auto" w:fill="FFFFFF"/>
        </w:rPr>
        <w:t xml:space="preserve">» </w:t>
      </w:r>
      <w:r>
        <w:rPr>
          <w:rFonts w:ascii="Times New Roman" w:eastAsia="Calibri" w:hAnsi="Times New Roman" w:cs="Times New Roman"/>
          <w:i/>
          <w:shd w:val="clear" w:color="auto" w:fill="FFFFFF"/>
        </w:rPr>
        <w:t xml:space="preserve">       </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i/>
          <w:sz w:val="20"/>
          <w:szCs w:val="20"/>
          <w:lang w:eastAsia="ru-RU"/>
        </w:rPr>
        <w:t>(в ред. приказа от 27.12.2023 № ОД-89)</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19.</w:t>
      </w:r>
      <w:r>
        <w:rPr>
          <w:rFonts w:ascii="Times New Roman" w:eastAsia="Times New Roman" w:hAnsi="Times New Roman" w:cs="Times New Roman"/>
          <w:sz w:val="26"/>
          <w:szCs w:val="26"/>
          <w:lang w:eastAsia="ru-RU"/>
        </w:rPr>
        <w:t xml:space="preserve"> Первичные учетные документы, поступившие в бухгалтерию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поступлении документов более поздней датой в этом же месяце факт хозяйственной жизни отражается в учете </w:t>
      </w:r>
      <w:r>
        <w:rPr>
          <w:rFonts w:ascii="Times New Roman" w:eastAsia="Times New Roman" w:hAnsi="Times New Roman" w:cs="Times New Roman"/>
          <w:bCs/>
          <w:sz w:val="26"/>
          <w:szCs w:val="26"/>
          <w:lang w:eastAsia="ru-RU"/>
        </w:rPr>
        <w:t>датой выставления документа</w:t>
      </w:r>
      <w:r>
        <w:rPr>
          <w:rFonts w:ascii="Times New Roman" w:eastAsia="Times New Roman" w:hAnsi="Times New Roman" w:cs="Times New Roman"/>
          <w:sz w:val="26"/>
          <w:szCs w:val="26"/>
          <w:lang w:eastAsia="ru-RU"/>
        </w:rPr>
        <w:t>;</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поступлении документов в начале месяца, следующего за отчетным (до закрытия месяца) факт хозяйственной жизни отражается в учете </w:t>
      </w:r>
      <w:r>
        <w:rPr>
          <w:rFonts w:ascii="Times New Roman" w:eastAsia="Times New Roman" w:hAnsi="Times New Roman" w:cs="Times New Roman"/>
          <w:bCs/>
          <w:sz w:val="26"/>
          <w:szCs w:val="26"/>
          <w:lang w:eastAsia="ru-RU"/>
        </w:rPr>
        <w:t>датой выставления документа</w:t>
      </w:r>
      <w:r>
        <w:rPr>
          <w:rFonts w:ascii="Times New Roman" w:eastAsia="Times New Roman" w:hAnsi="Times New Roman" w:cs="Times New Roman"/>
          <w:sz w:val="26"/>
          <w:szCs w:val="26"/>
          <w:lang w:eastAsia="ru-RU"/>
        </w:rPr>
        <w:t>;</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отчетном году до представления отчетности факты хозяйственной жизни отражаются последним днем отчетного периода;</w:t>
      </w:r>
    </w:p>
    <w:p w:rsidR="0027333F" w:rsidRDefault="00C962C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отчетном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после отчетной даты.</w:t>
      </w:r>
    </w:p>
    <w:p w:rsidR="0027333F" w:rsidRDefault="00C962C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8" w:anchor="/document/71586636/entry/1022" w:history="1">
        <w:r>
          <w:rPr>
            <w:rFonts w:ascii="Times New Roman" w:eastAsia="Times New Roman" w:hAnsi="Times New Roman" w:cs="Times New Roman"/>
            <w:i/>
            <w:sz w:val="24"/>
            <w:szCs w:val="24"/>
            <w:lang w:eastAsia="ru-RU"/>
          </w:rPr>
          <w:t>п. 22</w:t>
        </w:r>
      </w:hyperlink>
      <w:r>
        <w:rPr>
          <w:rFonts w:ascii="Times New Roman" w:eastAsia="Times New Roman" w:hAnsi="Times New Roman" w:cs="Times New Roman"/>
          <w:i/>
          <w:sz w:val="24"/>
          <w:szCs w:val="24"/>
          <w:lang w:eastAsia="ru-RU"/>
        </w:rPr>
        <w:t xml:space="preserve"> СГС "Концептуальные основы...", </w:t>
      </w:r>
      <w:hyperlink r:id="rId9" w:anchor="/document/71947648/entry/1005" w:history="1">
        <w:r>
          <w:rPr>
            <w:rFonts w:ascii="Times New Roman" w:eastAsia="Times New Roman" w:hAnsi="Times New Roman" w:cs="Times New Roman"/>
            <w:i/>
            <w:sz w:val="24"/>
            <w:szCs w:val="24"/>
            <w:lang w:eastAsia="ru-RU"/>
          </w:rPr>
          <w:t>п. 5</w:t>
        </w:r>
      </w:hyperlink>
      <w:r>
        <w:rPr>
          <w:rFonts w:ascii="Times New Roman" w:eastAsia="Times New Roman" w:hAnsi="Times New Roman" w:cs="Times New Roman"/>
          <w:i/>
          <w:sz w:val="24"/>
          <w:szCs w:val="24"/>
          <w:lang w:eastAsia="ru-RU"/>
        </w:rPr>
        <w:t xml:space="preserve"> СГС "События после отчетной даты", </w:t>
      </w:r>
      <w:hyperlink r:id="rId10" w:anchor="/document/71947650/entry/1029" w:history="1">
        <w:r>
          <w:rPr>
            <w:rFonts w:ascii="Times New Roman" w:eastAsia="Times New Roman" w:hAnsi="Times New Roman" w:cs="Times New Roman"/>
            <w:i/>
            <w:sz w:val="24"/>
            <w:szCs w:val="24"/>
            <w:lang w:eastAsia="ru-RU"/>
          </w:rPr>
          <w:t>п.п. 29</w:t>
        </w:r>
      </w:hyperlink>
      <w:r>
        <w:rPr>
          <w:rFonts w:ascii="Times New Roman" w:eastAsia="Times New Roman" w:hAnsi="Times New Roman" w:cs="Times New Roman"/>
          <w:i/>
          <w:sz w:val="24"/>
          <w:szCs w:val="24"/>
          <w:lang w:eastAsia="ru-RU"/>
        </w:rPr>
        <w:t>-</w:t>
      </w:r>
      <w:hyperlink r:id="rId11" w:anchor="/document/71947650/entry/1033" w:history="1">
        <w:r>
          <w:rPr>
            <w:rFonts w:ascii="Times New Roman" w:eastAsia="Times New Roman" w:hAnsi="Times New Roman" w:cs="Times New Roman"/>
            <w:i/>
            <w:sz w:val="24"/>
            <w:szCs w:val="24"/>
            <w:lang w:eastAsia="ru-RU"/>
          </w:rPr>
          <w:t>33</w:t>
        </w:r>
      </w:hyperlink>
      <w:r>
        <w:rPr>
          <w:rFonts w:ascii="Times New Roman" w:eastAsia="Times New Roman" w:hAnsi="Times New Roman" w:cs="Times New Roman"/>
          <w:i/>
          <w:sz w:val="24"/>
          <w:szCs w:val="24"/>
          <w:lang w:eastAsia="ru-RU"/>
        </w:rPr>
        <w:t xml:space="preserve"> СГС "Учетная политика, оценочные значения и ошибки"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trike/>
          <w:sz w:val="26"/>
          <w:szCs w:val="26"/>
          <w:lang w:eastAsia="ru-RU"/>
        </w:rPr>
      </w:pPr>
      <w:r>
        <w:rPr>
          <w:rFonts w:ascii="Times New Roman" w:eastAsia="Calibri" w:hAnsi="Times New Roman" w:cs="Times New Roman"/>
          <w:b/>
          <w:sz w:val="26"/>
          <w:szCs w:val="26"/>
          <w:shd w:val="clear" w:color="auto" w:fill="FFFFFF"/>
        </w:rPr>
        <w:t>20.</w:t>
      </w:r>
      <w:r>
        <w:rPr>
          <w:rFonts w:ascii="Times New Roman" w:eastAsia="Calibri" w:hAnsi="Times New Roman" w:cs="Times New Roman"/>
          <w:sz w:val="26"/>
          <w:szCs w:val="26"/>
          <w:shd w:val="clear" w:color="auto" w:fill="FFFFFF"/>
        </w:rPr>
        <w:t xml:space="preserve"> Для отражения в бухгалтерском учете принимаются документы, которые проверены сотрудниками Централизованной бухгалтерии в соответствии с положением о внутреннем финансовом контроле. Для оформления фактов хозяйственной жизни используются формы первичных (сводных) учетных документов: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pPr>
      <w:r>
        <w:rPr>
          <w:rFonts w:ascii="Times New Roman" w:eastAsia="Times New Roman" w:hAnsi="Times New Roman" w:cs="Times New Roman"/>
          <w:sz w:val="26"/>
          <w:szCs w:val="26"/>
          <w:lang w:eastAsia="ru-RU"/>
        </w:rPr>
        <w:t>унифицированные формы первичных учетных документов, утвержденные Приказами Минфина России N 52н и N 61н;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неунифицированные формы первичных учетных документов, </w:t>
      </w:r>
      <w:r>
        <w:rPr>
          <w:rFonts w:ascii="Times New Roman" w:hAnsi="Times New Roman" w:cs="Times New Roman"/>
          <w:sz w:val="26"/>
          <w:szCs w:val="26"/>
        </w:rPr>
        <w:t xml:space="preserve">согласно </w:t>
      </w:r>
      <w:r>
        <w:rPr>
          <w:rFonts w:ascii="Times New Roman" w:eastAsia="Times New Roman" w:hAnsi="Times New Roman" w:cs="Times New Roman"/>
          <w:sz w:val="26"/>
          <w:szCs w:val="26"/>
          <w:lang w:eastAsia="ru-RU"/>
        </w:rPr>
        <w:t>приложению 3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Кроме унифицированных форм первичных учетных документов и регистров бухгалтерского учета, могут применяться иные формы первичных учетных документов и регистров учета, необходимые субъекту централизованного учета, содержащиеся в приложении 4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Субъект централизованного учета в целях внесения в Единую учетную политику иных форм первичных учетных документов и регистров бухгалтерского учета направляет в Централизованную бухгалтерию обоснование необходимости и причины недостаточности разработанных унифицированных форм первичных учетных документов и регистров, предложения по наличию (отсутствию) дублирования (аналогичности), возможности применения и технической реализации документа в 1С.</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Право разработки указанных документов закрепляется за ответственным лицом, назначенным руководителем субъекта централизованного учета, который доводит порядок их заполнения до соответствующих ответственных лиц и устанавливает сроки их представления в Централизованную бухгалтерию.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21.</w:t>
      </w:r>
      <w:r>
        <w:rPr>
          <w:rFonts w:ascii="Times New Roman" w:eastAsia="Calibri" w:hAnsi="Times New Roman" w:cs="Times New Roman"/>
          <w:sz w:val="26"/>
          <w:szCs w:val="26"/>
          <w:shd w:val="clear" w:color="auto" w:fill="FFFFFF"/>
        </w:rPr>
        <w:t xml:space="preserve"> Допускается оформление одного первичного документа при осуществлении нескольких взаимосвязанных между собой фактов хозяйственной жизни.</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 периодичностью один раз в месяц (в последний день месяца) оформляются:</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Ведомость группового начисления доходов (ф.0510431);</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Ведомость выпадающих доходов (ф.0510838).</w:t>
      </w:r>
    </w:p>
    <w:p w:rsidR="0027333F" w:rsidRDefault="00C962CA">
      <w:pPr>
        <w:spacing w:after="0"/>
        <w:jc w:val="both"/>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Основание: пункт 9 приложения №2 к СГС «Учетная политика, оценочные значения и ошибки».»</w:t>
      </w:r>
      <w:r>
        <w:rPr>
          <w:rFonts w:ascii="Times New Roman" w:eastAsia="Calibri" w:hAnsi="Times New Roman" w:cs="Times New Roman"/>
          <w:sz w:val="26"/>
          <w:szCs w:val="26"/>
          <w:shd w:val="clear" w:color="auto" w:fill="FFFFFF"/>
        </w:rPr>
        <w:t>»</w:t>
      </w:r>
      <w:r>
        <w:rPr>
          <w:rFonts w:ascii="Times New Roman" w:eastAsia="Calibri" w:hAnsi="Times New Roman" w:cs="Times New Roman"/>
          <w:i/>
          <w:shd w:val="clear" w:color="auto" w:fill="FFFFFF"/>
        </w:rPr>
        <w:t xml:space="preserve">    </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B050"/>
          <w:sz w:val="26"/>
          <w:szCs w:val="26"/>
          <w:lang w:eastAsia="ru-RU"/>
        </w:rPr>
      </w:pPr>
      <w:r>
        <w:rPr>
          <w:rFonts w:ascii="Times New Roman" w:eastAsia="Times New Roman" w:hAnsi="Times New Roman" w:cs="Times New Roman"/>
          <w:b/>
          <w:sz w:val="26"/>
          <w:szCs w:val="26"/>
          <w:lang w:eastAsia="ru-RU"/>
        </w:rPr>
        <w:t>22.</w:t>
      </w:r>
      <w:r>
        <w:rPr>
          <w:rFonts w:ascii="Times New Roman" w:eastAsia="Times New Roman" w:hAnsi="Times New Roman" w:cs="Times New Roman"/>
          <w:sz w:val="26"/>
          <w:szCs w:val="26"/>
          <w:lang w:eastAsia="ru-RU"/>
        </w:rPr>
        <w:t xml:space="preserve">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w:t>
      </w:r>
      <w:r>
        <w:rPr>
          <w:rFonts w:ascii="Times New Roman" w:eastAsia="Times New Roman" w:hAnsi="Times New Roman" w:cs="Times New Roman"/>
          <w:sz w:val="26"/>
          <w:szCs w:val="26"/>
          <w:lang w:eastAsia="ru-RU"/>
        </w:rPr>
        <w:tab/>
        <w:t>В случае невозможности перевода документа привлекается</w:t>
      </w:r>
      <w:r>
        <w:rPr>
          <w:rFonts w:ascii="Times New Roman" w:eastAsia="Times New Roman" w:hAnsi="Times New Roman" w:cs="Times New Roman"/>
          <w:color w:val="00B050"/>
          <w:lang w:eastAsia="ru-RU"/>
        </w:rPr>
        <w:t xml:space="preserve"> </w:t>
      </w:r>
      <w:r>
        <w:rPr>
          <w:rFonts w:ascii="Times New Roman" w:eastAsia="Times New Roman" w:hAnsi="Times New Roman" w:cs="Times New Roman"/>
          <w:sz w:val="26"/>
          <w:szCs w:val="26"/>
          <w:lang w:eastAsia="ru-RU"/>
        </w:rPr>
        <w:t>профессиональный переводчик.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Переводы составляются на отдельном документе, заверяются подписью сотрудника, составившего перевод, и прикладываются к первичным документам. Перевод к денежным (финансовым) документам заверяется нотариусом.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31 СГС «Концептуальные основы бухучета и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 </w:t>
      </w:r>
      <w:r>
        <w:rPr>
          <w:rFonts w:ascii="Times New Roman" w:eastAsia="Times New Roman" w:hAnsi="Times New Roman" w:cs="Times New Roman"/>
          <w:sz w:val="26"/>
          <w:szCs w:val="26"/>
          <w:lang w:eastAsia="ru-RU"/>
        </w:rPr>
        <w:t>Бухгалтерский учет субъекта централизованного учета осуществляется по следующим журналам операций:</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1 операций по счету «Касса»;</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2 операций с безналичными денежными средствами;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3 операций расчетов с подотчетными лицами;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4 операций расчетов с поставщиками и подрядчиками;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5 операций расчетов с дебиторами по доходам;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Журнал № 6 операций расчетов по оплате труда, денежному довольствию и </w:t>
      </w:r>
      <w:r>
        <w:rPr>
          <w:rFonts w:ascii="Times New Roman" w:eastAsia="Times New Roman" w:hAnsi="Times New Roman" w:cs="Times New Roman"/>
          <w:sz w:val="26"/>
          <w:szCs w:val="26"/>
          <w:lang w:eastAsia="ru-RU"/>
        </w:rPr>
        <w:tab/>
        <w:t>стипендиям;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7 операций по выбытию и перемещению нефинансовых активов;</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 по прочим операциям;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8-ош операций по исправлению ошибок прошлых лет;</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8-мо операций межотчетного периода.</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sz w:val="26"/>
          <w:szCs w:val="26"/>
          <w:lang w:eastAsia="ru-RU"/>
        </w:rPr>
        <w:tab/>
        <w:t xml:space="preserve">Журнал операций по забалансовому счету (ф.0509213).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Главная книга.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Pr>
          <w:rFonts w:ascii="Times New Roman" w:eastAsia="Times New Roman" w:hAnsi="Times New Roman" w:cs="Times New Roman"/>
          <w:sz w:val="26"/>
          <w:szCs w:val="26"/>
          <w:lang w:eastAsia="ru-RU"/>
        </w:rPr>
        <w:t xml:space="preserve"> Формирование регистров бухгалтерского учета осуществляется в следующем порядке:</w:t>
      </w:r>
    </w:p>
    <w:tbl>
      <w:tblPr>
        <w:tblStyle w:val="afb"/>
        <w:tblW w:w="9634" w:type="dxa"/>
        <w:tblLook w:val="04A0" w:firstRow="1" w:lastRow="0" w:firstColumn="1" w:lastColumn="0" w:noHBand="0" w:noVBand="1"/>
      </w:tblPr>
      <w:tblGrid>
        <w:gridCol w:w="1985"/>
        <w:gridCol w:w="4531"/>
        <w:gridCol w:w="3118"/>
      </w:tblGrid>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Код формы документа</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Наименование регистра</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Периодичность</w:t>
            </w:r>
          </w:p>
        </w:tc>
      </w:tr>
      <w:tr w:rsidR="0027333F">
        <w:tc>
          <w:tcPr>
            <w:tcW w:w="1985" w:type="dxa"/>
          </w:tcPr>
          <w:p w:rsidR="0027333F" w:rsidRDefault="00C962CA">
            <w:pPr>
              <w:spacing w:after="0" w:line="240" w:lineRule="auto"/>
              <w:jc w:val="center"/>
              <w:rPr>
                <w:sz w:val="24"/>
                <w:szCs w:val="24"/>
                <w:lang w:eastAsia="ru-RU"/>
              </w:rPr>
            </w:pPr>
            <w:r>
              <w:rPr>
                <w:sz w:val="24"/>
                <w:szCs w:val="24"/>
                <w:lang w:eastAsia="ru-RU"/>
              </w:rPr>
              <w:lastRenderedPageBreak/>
              <w:t>0509215</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Инвентарная карточка учета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мере поступления, выбытия, 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0509216</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Инвентарная карточка группового учета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мере поступления, выбытия, 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0504033</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6"/>
                <w:szCs w:val="26"/>
                <w:lang w:eastAsia="ru-RU"/>
              </w:rPr>
              <w:t>Опись инвентарных карточек по учету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0504034</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6"/>
                <w:szCs w:val="26"/>
                <w:lang w:eastAsia="ru-RU"/>
              </w:rPr>
            </w:pPr>
            <w:r>
              <w:rPr>
                <w:sz w:val="26"/>
                <w:szCs w:val="26"/>
                <w:lang w:eastAsia="ru-RU"/>
              </w:rPr>
              <w:t>Инвентарный список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0504047</w:t>
            </w:r>
          </w:p>
        </w:tc>
        <w:tc>
          <w:tcPr>
            <w:tcW w:w="4531" w:type="dxa"/>
          </w:tcPr>
          <w:p w:rsidR="0027333F" w:rsidRDefault="00C962CA">
            <w:pPr>
              <w:spacing w:after="0" w:line="240" w:lineRule="auto"/>
              <w:rPr>
                <w:sz w:val="24"/>
                <w:szCs w:val="24"/>
                <w:lang w:eastAsia="ru-RU"/>
              </w:rPr>
            </w:pPr>
            <w:r>
              <w:rPr>
                <w:sz w:val="24"/>
                <w:szCs w:val="24"/>
                <w:lang w:eastAsia="ru-RU"/>
              </w:rPr>
              <w:t>Реестр депонированных сумм</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0504048</w:t>
            </w:r>
          </w:p>
        </w:tc>
        <w:tc>
          <w:tcPr>
            <w:tcW w:w="4531" w:type="dxa"/>
          </w:tcPr>
          <w:p w:rsidR="0027333F" w:rsidRDefault="00C962CA">
            <w:pPr>
              <w:spacing w:after="0" w:line="240" w:lineRule="auto"/>
              <w:rPr>
                <w:sz w:val="24"/>
                <w:szCs w:val="24"/>
                <w:lang w:eastAsia="ru-RU"/>
              </w:rPr>
            </w:pPr>
            <w:r>
              <w:rPr>
                <w:sz w:val="24"/>
                <w:szCs w:val="24"/>
                <w:lang w:eastAsia="ru-RU"/>
              </w:rPr>
              <w:t>Книга аналитического учета депонированной заработной платы, денежного довольствия и стипендий</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0504064</w:t>
            </w:r>
          </w:p>
        </w:tc>
        <w:tc>
          <w:tcPr>
            <w:tcW w:w="4531" w:type="dxa"/>
          </w:tcPr>
          <w:p w:rsidR="0027333F" w:rsidRDefault="00C962CA">
            <w:pPr>
              <w:spacing w:after="0" w:line="240" w:lineRule="auto"/>
              <w:rPr>
                <w:sz w:val="24"/>
                <w:szCs w:val="24"/>
                <w:lang w:eastAsia="ru-RU"/>
              </w:rPr>
            </w:pPr>
            <w:r>
              <w:rPr>
                <w:sz w:val="24"/>
                <w:szCs w:val="24"/>
                <w:lang w:eastAsia="ru-RU"/>
              </w:rPr>
              <w:t>Журнал регистрации обязательств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0504071</w:t>
            </w:r>
          </w:p>
        </w:tc>
        <w:tc>
          <w:tcPr>
            <w:tcW w:w="4531" w:type="dxa"/>
          </w:tcPr>
          <w:p w:rsidR="0027333F" w:rsidRDefault="00C962CA">
            <w:pPr>
              <w:spacing w:after="0" w:line="240" w:lineRule="auto"/>
              <w:rPr>
                <w:sz w:val="24"/>
                <w:szCs w:val="24"/>
                <w:lang w:eastAsia="ru-RU"/>
              </w:rPr>
            </w:pPr>
            <w:r>
              <w:rPr>
                <w:sz w:val="24"/>
                <w:szCs w:val="24"/>
                <w:lang w:eastAsia="ru-RU"/>
              </w:rPr>
              <w:t>Журналы операций</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Ежемесячно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0509213</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Журнал операций по забалансовому счету</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Ежемесячно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0504072</w:t>
            </w:r>
          </w:p>
        </w:tc>
        <w:tc>
          <w:tcPr>
            <w:tcW w:w="4531" w:type="dxa"/>
          </w:tcPr>
          <w:p w:rsidR="0027333F" w:rsidRDefault="00C962CA">
            <w:pPr>
              <w:spacing w:after="0" w:line="240" w:lineRule="auto"/>
              <w:rPr>
                <w:sz w:val="24"/>
                <w:szCs w:val="24"/>
                <w:lang w:eastAsia="ru-RU"/>
              </w:rPr>
            </w:pPr>
            <w:r>
              <w:rPr>
                <w:sz w:val="24"/>
                <w:szCs w:val="24"/>
                <w:lang w:eastAsia="ru-RU"/>
              </w:rPr>
              <w:t>Главная книга</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0510464</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 xml:space="preserve">Инвентаризационная опись остатков на счетах учета денежных средств </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0510465</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(сличительная ведомость) бланков строгой отчетности</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0510466</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(сличительная ведомость) по объектам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0510467</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наличных денежных средств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B47701" w:rsidRPr="00B47701">
        <w:tc>
          <w:tcPr>
            <w:tcW w:w="1985" w:type="dxa"/>
          </w:tcPr>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B47701">
              <w:rPr>
                <w:sz w:val="24"/>
                <w:szCs w:val="24"/>
                <w:lang w:eastAsia="ru-RU"/>
              </w:rPr>
              <w:t xml:space="preserve">0510469 </w:t>
            </w:r>
          </w:p>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B47701">
              <w:rPr>
                <w:i/>
                <w:sz w:val="20"/>
                <w:szCs w:val="20"/>
                <w:lang w:eastAsia="ru-RU"/>
              </w:rPr>
              <w:t>(в ред. приказа от 27.12.2024 № 8-130-ОД-20)</w:t>
            </w:r>
          </w:p>
        </w:tc>
        <w:tc>
          <w:tcPr>
            <w:tcW w:w="4531" w:type="dxa"/>
          </w:tcPr>
          <w:p w:rsidR="000B2F96" w:rsidRPr="00B47701" w:rsidRDefault="000B2F96">
            <w:pPr>
              <w:spacing w:after="0" w:line="240" w:lineRule="auto"/>
              <w:rPr>
                <w:sz w:val="24"/>
                <w:szCs w:val="24"/>
                <w:lang w:eastAsia="ru-RU"/>
              </w:rPr>
            </w:pPr>
            <w:r w:rsidRPr="00B47701">
              <w:rPr>
                <w:sz w:val="24"/>
                <w:szCs w:val="24"/>
                <w:lang w:eastAsia="ru-RU"/>
              </w:rPr>
              <w:t xml:space="preserve">Инвентаризационная опись расчетов с поставщиками и прочими дебиторами и кредиторами </w:t>
            </w:r>
          </w:p>
        </w:tc>
        <w:tc>
          <w:tcPr>
            <w:tcW w:w="3118" w:type="dxa"/>
          </w:tcPr>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sidRPr="00B47701">
              <w:rPr>
                <w:sz w:val="24"/>
                <w:szCs w:val="24"/>
                <w:lang w:eastAsia="ru-RU"/>
              </w:rPr>
              <w:t>При инвентаризации</w:t>
            </w:r>
          </w:p>
        </w:tc>
      </w:tr>
      <w:tr w:rsidR="00B47701" w:rsidRPr="00B47701">
        <w:tc>
          <w:tcPr>
            <w:tcW w:w="1985" w:type="dxa"/>
          </w:tcPr>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B47701">
              <w:rPr>
                <w:sz w:val="24"/>
                <w:szCs w:val="24"/>
                <w:lang w:eastAsia="ru-RU"/>
              </w:rPr>
              <w:t>0510471</w:t>
            </w:r>
          </w:p>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B47701">
              <w:rPr>
                <w:i/>
                <w:sz w:val="20"/>
                <w:szCs w:val="20"/>
                <w:lang w:eastAsia="ru-RU"/>
              </w:rPr>
              <w:t>(в ред. приказа от 27.12.2024 № 8-130-ОД-20)</w:t>
            </w:r>
          </w:p>
        </w:tc>
        <w:tc>
          <w:tcPr>
            <w:tcW w:w="4531" w:type="dxa"/>
          </w:tcPr>
          <w:p w:rsidR="000B2F96" w:rsidRPr="00B47701" w:rsidRDefault="000B2F96">
            <w:pPr>
              <w:spacing w:after="0" w:line="240" w:lineRule="auto"/>
              <w:rPr>
                <w:sz w:val="24"/>
                <w:szCs w:val="24"/>
                <w:lang w:eastAsia="ru-RU"/>
              </w:rPr>
            </w:pPr>
            <w:r w:rsidRPr="00B47701">
              <w:rPr>
                <w:sz w:val="24"/>
                <w:szCs w:val="24"/>
                <w:lang w:eastAsia="ru-RU"/>
              </w:rPr>
              <w:t>Инвентаризационная опись задолженности по кредитам, займам (ссудам)</w:t>
            </w:r>
          </w:p>
        </w:tc>
        <w:tc>
          <w:tcPr>
            <w:tcW w:w="3118" w:type="dxa"/>
          </w:tcPr>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sidRPr="00B47701">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0510468</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расчетов по поступлениям</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0504092</w:t>
            </w:r>
          </w:p>
        </w:tc>
        <w:tc>
          <w:tcPr>
            <w:tcW w:w="4531" w:type="dxa"/>
          </w:tcPr>
          <w:p w:rsidR="0027333F" w:rsidRDefault="00C962CA">
            <w:pPr>
              <w:spacing w:after="0" w:line="240" w:lineRule="auto"/>
              <w:rPr>
                <w:sz w:val="24"/>
                <w:szCs w:val="24"/>
                <w:lang w:eastAsia="ru-RU"/>
              </w:rPr>
            </w:pPr>
            <w:r>
              <w:rPr>
                <w:sz w:val="24"/>
                <w:szCs w:val="24"/>
                <w:lang w:eastAsia="ru-RU"/>
              </w:rPr>
              <w:t xml:space="preserve">Ведомость расхождений по результатам инвентаризации </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0504093</w:t>
            </w:r>
          </w:p>
        </w:tc>
        <w:tc>
          <w:tcPr>
            <w:tcW w:w="4531" w:type="dxa"/>
          </w:tcPr>
          <w:p w:rsidR="0027333F" w:rsidRDefault="00C962CA">
            <w:pPr>
              <w:spacing w:after="0" w:line="240" w:lineRule="auto"/>
              <w:rPr>
                <w:sz w:val="24"/>
                <w:szCs w:val="24"/>
                <w:lang w:eastAsia="ru-RU"/>
              </w:rPr>
            </w:pPr>
            <w:r>
              <w:rPr>
                <w:sz w:val="24"/>
                <w:szCs w:val="24"/>
                <w:lang w:eastAsia="ru-RU"/>
              </w:rPr>
              <w:t>Журнал регистрации приходных и расходных кассовых ордеров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Ежемесячно</w:t>
            </w:r>
          </w:p>
        </w:tc>
      </w:tr>
    </w:tbl>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другие регистры, не указанные выше, заполняются по мере необходимости, если иное не установлено законодательством РФ.</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Регистры бухгалтерского учета формируются в электронном виде с применением электронной подписи заместителя главного бухгалтера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Формирование регистров, отражающих результат хозяйственных операций, осуществляется раздельно по кодам финансового обеспечения.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Главная книга формируется единая (консолидированная) по всем источникам финансирования один раз в год по завершении отчетного финансового года.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По Администрации города формируются главные книги в разрезе:</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(ГРБС, ПБС);</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(ДОХОДЫ_040);</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(ДОХОДЫ_370);</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(ДОХОДЫ_720);</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(МУНИЦИПАЛЬНАЯ КАЗНА).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25.</w:t>
      </w:r>
      <w:r>
        <w:rPr>
          <w:rFonts w:ascii="Times New Roman" w:eastAsia="Calibri" w:hAnsi="Times New Roman" w:cs="Times New Roman"/>
          <w:sz w:val="26"/>
          <w:szCs w:val="26"/>
          <w:shd w:val="clear" w:color="auto" w:fill="FFFFFF"/>
        </w:rPr>
        <w:t xml:space="preserve">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на бумажном носителе и заверен собственноручной подписью;</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автоматически – с применение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передачи в Централизованную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ЭЦП) и несет ответственность за соответствие подлиннику документа сотрудник, составивший соответствующий подлинник или сотрудник, назначенный приказом руководителя субъекта учета.    </w:t>
      </w:r>
    </w:p>
    <w:p w:rsidR="0027333F" w:rsidRDefault="00C962CA">
      <w:pPr>
        <w:spacing w:after="0"/>
        <w:jc w:val="both"/>
        <w:rPr>
          <w:rFonts w:ascii="Times New Roman" w:eastAsia="Calibri" w:hAnsi="Times New Roman" w:cs="Times New Roman"/>
          <w:shd w:val="clear" w:color="auto" w:fill="FFFFFF"/>
        </w:rPr>
      </w:pPr>
      <w:r>
        <w:rPr>
          <w:rFonts w:ascii="Times New Roman" w:eastAsia="Calibri" w:hAnsi="Times New Roman" w:cs="Times New Roman"/>
          <w:i/>
          <w:shd w:val="clear" w:color="auto" w:fill="FFFFFF"/>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 пункты 10, 12 приложения № 2 к СГС «Учетная политика, оценочные значения и ошибки».</w:t>
      </w:r>
      <w:r>
        <w:rPr>
          <w:rFonts w:ascii="Times New Roman" w:eastAsia="Calibri" w:hAnsi="Times New Roman" w:cs="Times New Roman"/>
          <w:sz w:val="26"/>
          <w:szCs w:val="26"/>
          <w:shd w:val="clear" w:color="auto" w:fill="FFFFFF"/>
        </w:rPr>
        <w:t>»</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Электронные документы, подписанные квалифицированной электронной подписью, хранятся в электронном виде в соответствии с требованиями учета и хранения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99"/>
          <w:sz w:val="26"/>
          <w:szCs w:val="26"/>
          <w:lang w:eastAsia="ru-RU"/>
        </w:rPr>
      </w:pPr>
      <w:r>
        <w:rPr>
          <w:rFonts w:ascii="Times New Roman" w:eastAsia="Times New Roman" w:hAnsi="Times New Roman" w:cs="Times New Roman"/>
          <w:sz w:val="26"/>
          <w:szCs w:val="26"/>
          <w:lang w:eastAsia="ru-RU"/>
        </w:rPr>
        <w:tab/>
        <w:t>Документы, составляемые в электронном виде, хранятся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lastRenderedPageBreak/>
        <w:t>Основание: пункты 14 Инструкции к Единому плану счетов № 157н,</w:t>
      </w: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пункт 33 СГС «Концептуальные основы бухучета и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27.</w:t>
      </w:r>
      <w:r>
        <w:rPr>
          <w:rFonts w:ascii="Times New Roman" w:eastAsia="Times New Roman" w:hAnsi="Times New Roman" w:cs="Times New Roman"/>
          <w:sz w:val="26"/>
          <w:szCs w:val="26"/>
          <w:lang w:eastAsia="ru-RU"/>
        </w:rPr>
        <w:t xml:space="preserve">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с указанием сведений о сертификате электронной подписи – кому выдан и срок действия. Дополнительно сотрудник Централизованной бухгалтерии, ответственный за обработку документа, ведение регистра, ставит надпись «Копия верна», дату распечатки и свою подпись.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i/>
          <w:sz w:val="24"/>
          <w:szCs w:val="24"/>
          <w:shd w:val="clear" w:color="auto" w:fill="FFFFFF"/>
          <w:lang w:eastAsia="ru-RU"/>
        </w:rPr>
      </w:pPr>
      <w:r>
        <w:rPr>
          <w:rFonts w:ascii="Times New Roman" w:eastAsia="Times New Roman" w:hAnsi="Times New Roman" w:cs="Times New Roman"/>
          <w:i/>
          <w:sz w:val="24"/>
          <w:szCs w:val="24"/>
          <w:lang w:eastAsia="ru-RU"/>
        </w:rPr>
        <w:t>Основание: пункт 32 СГС «Концептуальные основы бухучета и отчетности».</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Calibri" w:hAnsi="Times New Roman" w:cs="Times New Roman"/>
          <w:b/>
          <w:sz w:val="26"/>
          <w:szCs w:val="26"/>
        </w:rPr>
        <w:t>28.</w:t>
      </w:r>
      <w:r>
        <w:rPr>
          <w:rFonts w:ascii="Times New Roman" w:eastAsia="Calibri" w:hAnsi="Times New Roman" w:cs="Times New Roman"/>
          <w:sz w:val="26"/>
          <w:szCs w:val="26"/>
        </w:rPr>
        <w:t xml:space="preserve"> Расчетные листки формируются в МКУ «ЦБ и КОМУ г.Пыть-Яха» автоматически с помощью программного обеспечения в программе "1С: Зарплата и кадры государственного учреждения, 8" и выдаются один раз в месяц по форме согласно приложению 5 к настоящей Единой учетной политике в сроки выплаты заработной платы за вторую половину месяца.</w:t>
      </w:r>
    </w:p>
    <w:p w:rsidR="0027333F" w:rsidRDefault="00C962CA">
      <w:pPr>
        <w:spacing w:before="120" w:after="120" w:line="240" w:lineRule="auto"/>
        <w:ind w:firstLine="360"/>
        <w:jc w:val="both"/>
        <w:rPr>
          <w:rFonts w:ascii="Times New Roman" w:eastAsia="Calibri" w:hAnsi="Times New Roman" w:cs="Times New Roman"/>
          <w:sz w:val="26"/>
          <w:szCs w:val="26"/>
        </w:rPr>
      </w:pPr>
      <w:r>
        <w:rPr>
          <w:rFonts w:ascii="Times New Roman" w:eastAsia="Calibri" w:hAnsi="Times New Roman" w:cs="Times New Roman"/>
          <w:sz w:val="26"/>
          <w:szCs w:val="26"/>
        </w:rPr>
        <w:t>Расчетные листки выдаются следующими способами:</w:t>
      </w:r>
    </w:p>
    <w:p w:rsidR="0027333F" w:rsidRDefault="00C962CA">
      <w:pPr>
        <w:numPr>
          <w:ilvl w:val="0"/>
          <w:numId w:val="1"/>
        </w:numPr>
        <w:spacing w:before="120" w:after="120" w:line="240" w:lineRule="auto"/>
        <w:ind w:left="714" w:hanging="357"/>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на бумажном носителе;</w:t>
      </w:r>
    </w:p>
    <w:p w:rsidR="0027333F" w:rsidRDefault="00C962CA">
      <w:pPr>
        <w:numPr>
          <w:ilvl w:val="0"/>
          <w:numId w:val="1"/>
        </w:numPr>
        <w:spacing w:before="120" w:after="120" w:line="240" w:lineRule="auto"/>
        <w:ind w:left="714" w:hanging="35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рассылка на электронную почту работника. </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29.</w:t>
      </w:r>
      <w:r>
        <w:rPr>
          <w:rFonts w:ascii="Times New Roman" w:eastAsia="Times New Roman" w:hAnsi="Times New Roman" w:cs="Times New Roman"/>
          <w:sz w:val="26"/>
          <w:szCs w:val="26"/>
          <w:lang w:eastAsia="ru-RU"/>
        </w:rPr>
        <w:t xml:space="preserve"> Табель учета использования рабочего времени (</w:t>
      </w:r>
      <w:hyperlink r:id="rId12" w:anchor="/document/140/24698/" w:tooltip="ОКУД 0504421. Табель учета использования рабочего времени" w:history="1">
        <w:r>
          <w:rPr>
            <w:rFonts w:ascii="Times New Roman" w:eastAsia="Times New Roman" w:hAnsi="Times New Roman" w:cs="Times New Roman"/>
            <w:sz w:val="26"/>
            <w:szCs w:val="26"/>
            <w:lang w:eastAsia="ru-RU"/>
          </w:rPr>
          <w:t>ф. 0504421</w:t>
        </w:r>
      </w:hyperlink>
      <w:r>
        <w:rPr>
          <w:rFonts w:ascii="Times New Roman" w:eastAsia="Times New Roman" w:hAnsi="Times New Roman" w:cs="Times New Roman"/>
          <w:sz w:val="26"/>
          <w:szCs w:val="26"/>
          <w:lang w:eastAsia="ru-RU"/>
        </w:rPr>
        <w:t>) ведется путем отражения фактических затрат рабочего времени. Табель заполняется по явкам и неявкам в соответствии с условными обозначениями.</w:t>
      </w:r>
    </w:p>
    <w:p w:rsidR="0027333F" w:rsidRDefault="00C962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Табель учета использования рабочего времени (</w:t>
      </w:r>
      <w:hyperlink r:id="rId13" w:anchor="/document/140/24698/" w:tooltip="ОКУД 0504421. Табель учета использования рабочего времени" w:history="1">
        <w:r>
          <w:rPr>
            <w:rFonts w:ascii="Times New Roman" w:eastAsia="Times New Roman" w:hAnsi="Times New Roman" w:cs="Times New Roman"/>
            <w:sz w:val="26"/>
            <w:szCs w:val="26"/>
            <w:lang w:eastAsia="ru-RU"/>
          </w:rPr>
          <w:t>ф. 0504421</w:t>
        </w:r>
      </w:hyperlink>
      <w:r>
        <w:rPr>
          <w:rFonts w:ascii="Times New Roman" w:eastAsia="Times New Roman" w:hAnsi="Times New Roman" w:cs="Times New Roman"/>
          <w:color w:val="000000"/>
          <w:sz w:val="26"/>
          <w:szCs w:val="26"/>
          <w:lang w:eastAsia="ru-RU"/>
        </w:rPr>
        <w:t>) дополнен условными обозначениями:</w:t>
      </w:r>
    </w:p>
    <w:tbl>
      <w:tblPr>
        <w:tblW w:w="0" w:type="auto"/>
        <w:tblInd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63"/>
        <w:gridCol w:w="664"/>
      </w:tblGrid>
      <w:tr w:rsidR="0027333F">
        <w:tc>
          <w:tcPr>
            <w:tcW w:w="7163" w:type="dxa"/>
            <w:tcMar>
              <w:top w:w="90" w:type="dxa"/>
              <w:left w:w="90" w:type="dxa"/>
              <w:bottom w:w="90" w:type="dxa"/>
              <w:right w:w="90" w:type="dxa"/>
            </w:tcMa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Наименование показателя</w:t>
            </w:r>
          </w:p>
        </w:tc>
        <w:tc>
          <w:tcPr>
            <w:tcW w:w="0" w:type="auto"/>
            <w:tcMar>
              <w:top w:w="90" w:type="dxa"/>
              <w:left w:w="90" w:type="dxa"/>
              <w:bottom w:w="90" w:type="dxa"/>
              <w:right w:w="90" w:type="dxa"/>
            </w:tcMa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выходные дни (оплачиваемые) </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выходные дни (не оплачиваемые, отгул)</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НВ</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Рабочие дни при нахождении работника на обучении, семинаре, повышении квалификации без выезда из города</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дни отпуска донорам</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Нетрудоспособность по беременности и родам</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Обязательный медицинский осмотр</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Кормление ребенка</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4"/>
                <w:szCs w:val="24"/>
                <w:lang w:eastAsia="ru-RU"/>
              </w:rPr>
              <w:t xml:space="preserve">Оплачиваемые нерабочие дни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color w:val="7030A0"/>
                <w:sz w:val="24"/>
                <w:szCs w:val="24"/>
                <w:lang w:eastAsia="ru-RU"/>
              </w:rPr>
            </w:pPr>
            <w:r>
              <w:rPr>
                <w:rFonts w:ascii="Times New Roman" w:eastAsia="Times New Roman" w:hAnsi="Times New Roman" w:cs="Times New Roman"/>
                <w:sz w:val="24"/>
                <w:szCs w:val="24"/>
                <w:lang w:eastAsia="ru-RU"/>
              </w:rPr>
              <w:t xml:space="preserve">Дополнительный оплачиваемый выходной день для прохождения диспансеризации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6"/>
                <w:szCs w:val="26"/>
                <w:lang w:eastAsia="ru-RU"/>
              </w:rPr>
              <w:t>Дополнительно оплачиваемые дни отдыха</w:t>
            </w:r>
            <w:r>
              <w:rPr>
                <w:rFonts w:ascii="Times New Roman" w:eastAsia="Times New Roman" w:hAnsi="Times New Roman" w:cs="Times New Roman"/>
                <w:sz w:val="26"/>
                <w:szCs w:val="26"/>
                <w:lang w:eastAsia="ru-RU"/>
              </w:rPr>
              <w:t xml:space="preserve"> за вакцинацию с сохранением зарплаты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Приостановление трудового договора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ПТД</w:t>
            </w:r>
          </w:p>
        </w:tc>
      </w:tr>
    </w:tbl>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 xml:space="preserve">30. </w:t>
      </w:r>
      <w:r>
        <w:rPr>
          <w:rFonts w:ascii="Times New Roman" w:eastAsia="Times New Roman" w:hAnsi="Times New Roman" w:cs="Times New Roman"/>
          <w:sz w:val="26"/>
          <w:szCs w:val="26"/>
          <w:lang w:eastAsia="ru-RU"/>
        </w:rPr>
        <w:t>Установить, что в Табеле учета посещаемости детей (ф.0504608) дни посещения ребенком учреждения в табеле не отмечаются. Установить буквенные обозначения дней непосещения:</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p>
    <w:tbl>
      <w:tblPr>
        <w:tblW w:w="0" w:type="auto"/>
        <w:tblBorders>
          <w:insideH w:val="single" w:sz="4" w:space="0" w:color="auto"/>
          <w:insideV w:val="single" w:sz="4" w:space="0" w:color="auto"/>
        </w:tblBorders>
        <w:tblLook w:val="04A0" w:firstRow="1" w:lastRow="0" w:firstColumn="1" w:lastColumn="0" w:noHBand="0" w:noVBand="1"/>
      </w:tblPr>
      <w:tblGrid>
        <w:gridCol w:w="7088"/>
        <w:gridCol w:w="709"/>
      </w:tblGrid>
      <w:tr w:rsidR="0027333F">
        <w:tc>
          <w:tcPr>
            <w:tcW w:w="7088"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Наименование показателя</w:t>
            </w:r>
          </w:p>
        </w:tc>
        <w:tc>
          <w:tcPr>
            <w:tcW w:w="709"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Код</w:t>
            </w:r>
          </w:p>
        </w:tc>
      </w:tr>
      <w:tr w:rsidR="0027333F">
        <w:tc>
          <w:tcPr>
            <w:tcW w:w="7088"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выходные дни</w:t>
            </w:r>
          </w:p>
        </w:tc>
        <w:tc>
          <w:tcPr>
            <w:tcW w:w="709"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p>
        </w:tc>
      </w:tr>
      <w:tr w:rsidR="0027333F">
        <w:tc>
          <w:tcPr>
            <w:tcW w:w="7088" w:type="dxa"/>
            <w:tcBorders>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неявка по уважительной причине</w:t>
            </w:r>
          </w:p>
        </w:tc>
        <w:tc>
          <w:tcPr>
            <w:tcW w:w="709" w:type="dxa"/>
            <w:tcBorders>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НУ</w:t>
            </w:r>
          </w:p>
        </w:tc>
      </w:tr>
      <w:tr w:rsidR="0027333F">
        <w:tc>
          <w:tcPr>
            <w:tcW w:w="7088" w:type="dxa"/>
            <w:tcBorders>
              <w:top w:val="single" w:sz="4" w:space="0" w:color="auto"/>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6870"/>
                <w:tab w:val="left" w:pos="7328"/>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неявка без уважительной причины (по пропущенным дням, подлежащим согласно условиям договора оплате)</w:t>
            </w:r>
          </w:p>
        </w:tc>
        <w:tc>
          <w:tcPr>
            <w:tcW w:w="709" w:type="dxa"/>
            <w:tcBorders>
              <w:top w:val="single" w:sz="4" w:space="0" w:color="auto"/>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НЯ</w:t>
            </w:r>
          </w:p>
        </w:tc>
      </w:tr>
    </w:tbl>
    <w:p w:rsidR="0027333F" w:rsidRDefault="00C962CA">
      <w:pPr>
        <w:spacing w:before="120" w:after="120" w:line="240" w:lineRule="auto"/>
        <w:jc w:val="both"/>
        <w:rPr>
          <w:rFonts w:ascii="Times New Roman" w:hAnsi="Times New Roman" w:cs="Times New Roman"/>
          <w:sz w:val="26"/>
          <w:szCs w:val="26"/>
        </w:rPr>
      </w:pPr>
      <w:r>
        <w:rPr>
          <w:rFonts w:ascii="Times New Roman" w:hAnsi="Times New Roman" w:cs="Times New Roman"/>
          <w:b/>
          <w:sz w:val="26"/>
          <w:szCs w:val="26"/>
        </w:rPr>
        <w:t>31.</w:t>
      </w:r>
      <w:r>
        <w:rPr>
          <w:rFonts w:ascii="Times New Roman" w:hAnsi="Times New Roman" w:cs="Times New Roman"/>
          <w:sz w:val="26"/>
          <w:szCs w:val="26"/>
        </w:rPr>
        <w:t xml:space="preserve"> Требования Централизованной бухгалтерии по формированию первичных учетных документов по каждому факту хозяйственной жизни и представлению, согласно Графику документооборота, необходимых документов с сведений в Централизованную бухгалтерию обязательны для всех сотрудников (работников)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b/>
          <w:sz w:val="26"/>
          <w:szCs w:val="26"/>
          <w:shd w:val="clear" w:color="auto" w:fill="FFFFFF"/>
        </w:rPr>
        <w:t>31.1.</w:t>
      </w:r>
      <w:r>
        <w:rPr>
          <w:rFonts w:ascii="Times New Roman" w:eastAsia="Calibri" w:hAnsi="Times New Roman" w:cs="Times New Roman"/>
          <w:sz w:val="26"/>
          <w:szCs w:val="26"/>
          <w:shd w:val="clear" w:color="auto" w:fill="FFFFFF"/>
        </w:rPr>
        <w:t xml:space="preserve"> Порядок организации и осуществления внутреннего контроля устанавливается локальным актом субъекта централизованного учета.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pStyle w:val="1"/>
      </w:pPr>
      <w:r>
        <w:t>4. РАБОЧИЙ ПЛАН СЧЕТОВ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32.</w:t>
      </w:r>
      <w:r>
        <w:rPr>
          <w:rFonts w:ascii="Times New Roman" w:eastAsia="Times New Roman" w:hAnsi="Times New Roman" w:cs="Times New Roman"/>
          <w:sz w:val="26"/>
          <w:szCs w:val="26"/>
          <w:lang w:eastAsia="ru-RU"/>
        </w:rPr>
        <w:t xml:space="preserve"> Рабочий план счетов предназначен для упорядоченного сбора, регистрации и обобщения информации в денежном выражении о состоянии финансовых и нефинансовых активов и обязательств субъекта централизованного учета, а также об операциях, изменяющих указанные активы и обязательства, и полученных по указанным финансовых результатах.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33.</w:t>
      </w:r>
      <w:r>
        <w:rPr>
          <w:rFonts w:ascii="Times New Roman" w:eastAsia="Times New Roman" w:hAnsi="Times New Roman" w:cs="Times New Roman"/>
          <w:sz w:val="26"/>
          <w:szCs w:val="26"/>
          <w:lang w:eastAsia="ru-RU"/>
        </w:rPr>
        <w:t xml:space="preserve"> Бухгалтерский учет активов, обязательств, источников финансирования их деятельности, операций, их изменяющих (фактов хозяйственной жизни), финансовых результатов осуществляется методом двойной записи на взаимосвязанных счетах бухгалтерского учета, включенных в Рабочий план счетов, применяемый в субъекте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34.</w:t>
      </w:r>
      <w:r>
        <w:rPr>
          <w:rFonts w:ascii="Times New Roman" w:eastAsia="Times New Roman" w:hAnsi="Times New Roman" w:cs="Times New Roman"/>
          <w:sz w:val="26"/>
          <w:szCs w:val="26"/>
          <w:lang w:eastAsia="ru-RU"/>
        </w:rPr>
        <w:t xml:space="preserve"> Рабочий план счетов содержит наименование и номера синтетических счетов объектов учета (синтетических кодов счетов и аналитических кодов синтетических 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Синтетические и аналитические кода в номере счета Рабочего плата счетов отражаются: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1-17 разрядах – код раздела, подраздела, целевой статьи и вида расходов;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18 разряде – КФО;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19-21 разрядах – код синтетического 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22-23 разрядах – код аналитического 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24-26 разрядах – КОСГУ.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Рабочий план счетов состоит из четырех разделов балансируемых счетов бухгалтерского учета, сгруппированных по экономическому содержанию в целях составления достоверной финансовой отчетности («Нефинансовые активы», «Финансовые активы», «Обязательства», «Финансовый результат») и двух разделов не балансируемых счетов бухгалтерского учета («Санкционирование расходов», «Забалансовые счета»).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35.</w:t>
      </w:r>
      <w:r>
        <w:rPr>
          <w:rFonts w:ascii="Times New Roman" w:eastAsia="Times New Roman" w:hAnsi="Times New Roman" w:cs="Times New Roman"/>
          <w:sz w:val="26"/>
          <w:szCs w:val="26"/>
          <w:lang w:eastAsia="ru-RU"/>
        </w:rPr>
        <w:t xml:space="preserve"> Изменения в Рабочий план счетов бухгалтерского (бюджетного) учета (далее – Рабочий план счетов) вносятся Централизованной бухгалтерией в случае изменений нормативных правовых актов, регулирующих ведение бухгалтерского (бюджетного) </w:t>
      </w:r>
      <w:r>
        <w:rPr>
          <w:rFonts w:ascii="Times New Roman" w:eastAsia="Times New Roman" w:hAnsi="Times New Roman" w:cs="Times New Roman"/>
          <w:sz w:val="26"/>
          <w:szCs w:val="26"/>
          <w:lang w:eastAsia="ru-RU"/>
        </w:rPr>
        <w:lastRenderedPageBreak/>
        <w:t>учета и составление бухгалтерской (бюджетной) отчетности, либо поступления предложений от субъектов централизованного учета по формированию аналитической информации по данным бухгалтерского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
          <w:color w:val="7030A0"/>
          <w:sz w:val="20"/>
          <w:szCs w:val="20"/>
          <w:lang w:eastAsia="ru-RU"/>
        </w:rPr>
      </w:pPr>
      <w:r>
        <w:rPr>
          <w:rFonts w:ascii="Times New Roman" w:eastAsia="Times New Roman" w:hAnsi="Times New Roman" w:cs="Times New Roman"/>
          <w:sz w:val="26"/>
          <w:szCs w:val="26"/>
          <w:lang w:eastAsia="ru-RU"/>
        </w:rPr>
        <w:tab/>
        <w:t xml:space="preserve">В случае поступления предложений в Рабочий план счетов, Централизованной бухгалтерия в течение 30 рабочих дней от даты поступления предложений принимает решение о внесении соответствующего изменения в Рабочий план счетов, либо подготавливает мотивированное заключение о нецелесообразности представленных предложений по изменению в Рабочий план счетов. Централизованной бухгалтерией в период рассмотрения предложений по внесению изменений в Рабочий план счетов может быть запрошена дополнительная информация у субъекта централизованного учета. </w:t>
      </w:r>
    </w:p>
    <w:p w:rsidR="0027333F" w:rsidRDefault="00C962CA">
      <w:pPr>
        <w:pStyle w:val="1"/>
      </w:pPr>
      <w:r>
        <w:t>5. УЧЕТ НЕФИНАНСОВЫХ АКТИВОВ</w:t>
      </w:r>
    </w:p>
    <w:p w:rsidR="0027333F" w:rsidRDefault="00C962CA">
      <w:pPr>
        <w:pStyle w:val="3"/>
      </w:pPr>
      <w:r>
        <w:t>5.1. ОБЩИЕ ПОЛОЖЕНИЯ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36. </w:t>
      </w:r>
      <w:r>
        <w:rPr>
          <w:rFonts w:ascii="Times New Roman" w:eastAsia="Times New Roman" w:hAnsi="Times New Roman" w:cs="Times New Roman"/>
          <w:sz w:val="26"/>
          <w:szCs w:val="26"/>
          <w:lang w:eastAsia="ru-RU"/>
        </w:rPr>
        <w:t>К нефинансовым активам субъекта централизованного учета относятся основные средства, нематериальные и непроизведенные активы, материальные запасы (включая готовую продукцию и товары для перепродажи), вложения (инвестиции) в объеме фактических затрат о объекты нефинансовых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37.</w:t>
      </w:r>
      <w:r>
        <w:rPr>
          <w:rFonts w:ascii="Times New Roman" w:eastAsia="Times New Roman" w:hAnsi="Times New Roman" w:cs="Times New Roman"/>
          <w:sz w:val="26"/>
          <w:szCs w:val="26"/>
          <w:lang w:eastAsia="ru-RU"/>
        </w:rPr>
        <w:t xml:space="preserve"> Объекты нефинансовых объектов принимаются к бухгалтерскому учету по их первоначальной стоимости.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38.</w:t>
      </w:r>
      <w:r>
        <w:rPr>
          <w:rFonts w:ascii="Times New Roman" w:eastAsia="Times New Roman" w:hAnsi="Times New Roman" w:cs="Times New Roman"/>
          <w:sz w:val="26"/>
          <w:szCs w:val="26"/>
          <w:lang w:eastAsia="ru-RU"/>
        </w:rPr>
        <w:t xml:space="preserve"> При осуществлении субъектом централизованного учета (для бюджетных и автономных учреждений) розничной торговли материальные запасы, относящиеся к группе «Товары», при передаче в реализацию в бухгалтерском учете по их розничной цене с обособлением торговой наценки (торговой скидки) на аналитических счетах учета товаров.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39. </w:t>
      </w:r>
      <w:r>
        <w:rPr>
          <w:rFonts w:ascii="Times New Roman" w:eastAsia="Times New Roman" w:hAnsi="Times New Roman" w:cs="Times New Roman"/>
          <w:sz w:val="26"/>
          <w:szCs w:val="26"/>
          <w:lang w:eastAsia="ru-RU"/>
        </w:rPr>
        <w:t>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40.  </w:t>
      </w:r>
      <w:r>
        <w:rPr>
          <w:rFonts w:ascii="Times New Roman" w:eastAsia="Times New Roman" w:hAnsi="Times New Roman" w:cs="Times New Roman"/>
          <w:sz w:val="26"/>
          <w:szCs w:val="26"/>
          <w:lang w:eastAsia="ru-RU"/>
        </w:rPr>
        <w:t xml:space="preserve">В случаях, когда требуется принятие к бухгалтерскому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бухгалтерскому учету. Справедливая стоимость рассчитывается методом рыночных цен. В этом случае данные о рыночной цене должны подтверждаться справками Росстата, прайс-листами завода-изготовителя, справками оценщиков, информацией, размещенной в СМИ и сети «Интернет», и др.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невозможности документального подтверждения, стоимость определяется экспертным путем.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41.</w:t>
      </w:r>
      <w:r>
        <w:rPr>
          <w:rFonts w:ascii="Times New Roman" w:eastAsia="Times New Roman" w:hAnsi="Times New Roman" w:cs="Times New Roman"/>
          <w:sz w:val="26"/>
          <w:szCs w:val="26"/>
          <w:lang w:eastAsia="ru-RU"/>
        </w:rPr>
        <w:t xml:space="preserve"> В случае отнесение Комиссией по поступлению и выбытию нефинансового актива к объектам недвижимого имущества, субъект централизованного учета производит регистрацию объекта и в течение двух месяцев представляет выписку из Единого государственного реестра надвижимости (далее – ЕГРН) для внесения необходимой кадастровой информации в регистры бухгалтерского учета.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42.</w:t>
      </w:r>
      <w:r>
        <w:rPr>
          <w:rFonts w:ascii="Times New Roman" w:eastAsia="Calibri" w:hAnsi="Times New Roman" w:cs="Times New Roman"/>
          <w:sz w:val="26"/>
          <w:szCs w:val="26"/>
          <w:shd w:val="clear" w:color="auto" w:fill="FFFFFF"/>
        </w:rPr>
        <w:t xml:space="preserve"> Расходы на приобретение нефинансовых активов с предустановленным программным продуктом, необходимым для обеспечения их функционирования, включаются в стоимость объекта основных средств по статье 310 «Увеличение </w:t>
      </w:r>
      <w:r>
        <w:rPr>
          <w:rFonts w:ascii="Times New Roman" w:eastAsia="Calibri" w:hAnsi="Times New Roman" w:cs="Times New Roman"/>
          <w:sz w:val="26"/>
          <w:szCs w:val="26"/>
          <w:shd w:val="clear" w:color="auto" w:fill="FFFFFF"/>
        </w:rPr>
        <w:lastRenderedPageBreak/>
        <w:t>стоимости основных средств», в стоимость материальных запасов по статье 340 «Увеличение стоимости материальных запасов» в случае, если договором не предусмотрено выделение стоимости права пользования этим программным обеспечением обособлено.</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pStyle w:val="3"/>
        <w:rPr>
          <w:i/>
          <w:sz w:val="20"/>
          <w:szCs w:val="20"/>
        </w:rPr>
      </w:pPr>
      <w:r>
        <w:t>5.2.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43</w:t>
      </w:r>
      <w:r>
        <w:rPr>
          <w:rFonts w:ascii="Times New Roman" w:eastAsia="Times New Roman" w:hAnsi="Times New Roman" w:cs="Times New Roman"/>
          <w:sz w:val="26"/>
          <w:szCs w:val="26"/>
          <w:lang w:eastAsia="ru-RU"/>
        </w:rPr>
        <w:t>. Единицей бухгалтерского учета основных средств является инвентарный объект.  Инвентарным объектом является: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объект имущества со всеми приспособлениями и принадлежностями;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отдельно конструктивно обособленный предмет, предназначенный для выполнения определенных самостоятельных функций;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обособленный комплекс конструктивно-сочлененных предметов, представляющих собой единое целое и предназначенных для выполнения определенной работы.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44.</w:t>
      </w:r>
      <w:r>
        <w:rPr>
          <w:rFonts w:ascii="Times New Roman" w:eastAsia="Times New Roman" w:hAnsi="Times New Roman" w:cs="Times New Roman"/>
          <w:sz w:val="26"/>
          <w:szCs w:val="26"/>
          <w:lang w:eastAsia="ru-RU"/>
        </w:rPr>
        <w:t xml:space="preserve">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27333F" w:rsidRDefault="00C962CA">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объекты библиотечного фонда;</w:t>
      </w:r>
    </w:p>
    <w:p w:rsidR="0027333F" w:rsidRDefault="00C962CA">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мебель для обстановки одного помещения: столы, стулья, стеллажи, шкафы, полки;</w:t>
      </w:r>
    </w:p>
    <w:p w:rsidR="0027333F" w:rsidRDefault="00C962CA">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6"/>
          <w:szCs w:val="26"/>
          <w:lang w:eastAsia="ru-RU"/>
        </w:rPr>
        <w:tab/>
        <w:t xml:space="preserve">Не считается существенной стоимость до 40 000 руб. за один имущественный объект.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Необходимость объединения и конкретный перечень объединяемых объектов определяет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10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45.</w:t>
      </w:r>
      <w:r>
        <w:rPr>
          <w:rFonts w:ascii="Times New Roman" w:eastAsia="Times New Roman" w:hAnsi="Times New Roman" w:cs="Times New Roman"/>
          <w:sz w:val="26"/>
          <w:szCs w:val="26"/>
          <w:lang w:eastAsia="ru-RU"/>
        </w:rPr>
        <w:t xml:space="preserve"> 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(ф.0509215).</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46.</w:t>
      </w:r>
      <w:r>
        <w:rPr>
          <w:rFonts w:ascii="Times New Roman" w:eastAsia="Times New Roman" w:hAnsi="Times New Roman" w:cs="Times New Roman"/>
          <w:sz w:val="26"/>
          <w:szCs w:val="26"/>
          <w:lang w:eastAsia="ru-RU"/>
        </w:rPr>
        <w:t xml:space="preserve"> Принятие к бухгалтерскому учету основных средств осуществляется централизованной бухгалтерией на основании решения Комиссии учреждения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b/>
          <w:sz w:val="26"/>
          <w:szCs w:val="26"/>
          <w:lang w:eastAsia="ru-RU"/>
        </w:rPr>
        <w:t>47.</w:t>
      </w:r>
      <w:r>
        <w:rPr>
          <w:rFonts w:ascii="Times New Roman" w:eastAsia="Times New Roman" w:hAnsi="Times New Roman" w:cs="Times New Roman"/>
          <w:sz w:val="26"/>
          <w:szCs w:val="26"/>
          <w:lang w:eastAsia="ru-RU"/>
        </w:rPr>
        <w:t xml:space="preserve">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48.</w:t>
      </w:r>
      <w:r>
        <w:rPr>
          <w:rFonts w:ascii="Times New Roman" w:eastAsia="Times New Roman" w:hAnsi="Times New Roman" w:cs="Times New Roman"/>
          <w:sz w:val="26"/>
          <w:szCs w:val="26"/>
          <w:lang w:eastAsia="ru-RU"/>
        </w:rPr>
        <w:t xml:space="preserve"> Каждому инвентарному объекту основных средств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lastRenderedPageBreak/>
        <w:t>Основание: пункт 9 СГС «Основные средства», пункт 46 Инструкции к Единому плану счетов № 157н.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основных средств,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49.</w:t>
      </w:r>
      <w:r>
        <w:rPr>
          <w:rFonts w:ascii="Times New Roman" w:eastAsia="Times New Roman" w:hAnsi="Times New Roman" w:cs="Times New Roman"/>
          <w:sz w:val="26"/>
          <w:szCs w:val="26"/>
          <w:lang w:eastAsia="ru-RU"/>
        </w:rPr>
        <w:t xml:space="preserve">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50.</w:t>
      </w:r>
      <w:r>
        <w:rPr>
          <w:rFonts w:ascii="Times New Roman" w:eastAsia="Times New Roman" w:hAnsi="Times New Roman" w:cs="Times New Roman"/>
          <w:sz w:val="26"/>
          <w:szCs w:val="26"/>
          <w:lang w:eastAsia="ru-RU"/>
        </w:rPr>
        <w:t xml:space="preserve">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машины и оборудование,</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транспортные средства,</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инвентарь производственный и хозяйственный,</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многолетние насаждения.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27 Стандарта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26"/>
          <w:szCs w:val="26"/>
          <w:lang w:eastAsia="ru-RU"/>
        </w:rPr>
      </w:pPr>
      <w:r>
        <w:rPr>
          <w:rFonts w:ascii="Times New Roman" w:eastAsia="Times New Roman" w:hAnsi="Times New Roman" w:cs="Times New Roman"/>
          <w:color w:val="00B050"/>
          <w:sz w:val="26"/>
          <w:szCs w:val="26"/>
          <w:lang w:eastAsia="ru-RU"/>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51. </w:t>
      </w:r>
      <w:r>
        <w:rPr>
          <w:rFonts w:ascii="Times New Roman" w:eastAsia="Times New Roman" w:hAnsi="Times New Roman" w:cs="Times New Roman"/>
          <w:sz w:val="26"/>
          <w:szCs w:val="26"/>
          <w:lang w:eastAsia="ru-RU"/>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7" w:hanging="35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площади;</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объему;</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весу;</w:t>
      </w:r>
    </w:p>
    <w:p w:rsidR="0027333F" w:rsidRDefault="00C962CA">
      <w:pPr>
        <w:numPr>
          <w:ilvl w:val="0"/>
          <w:numId w:val="4"/>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иному показателю, установленному комиссией по поступлению 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выбытию активов.</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52.</w:t>
      </w:r>
      <w:r>
        <w:rPr>
          <w:rFonts w:ascii="Times New Roman" w:eastAsia="Times New Roman" w:hAnsi="Times New Roman" w:cs="Times New Roman"/>
          <w:sz w:val="26"/>
          <w:szCs w:val="26"/>
          <w:lang w:eastAsia="ru-RU"/>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нежилые помещения (здания и сооружения)</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машины и оборудование,</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транспортные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28 СГС «Основные средства».</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trike/>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53.</w:t>
      </w:r>
      <w:r>
        <w:rPr>
          <w:rFonts w:ascii="Times New Roman" w:eastAsia="Times New Roman" w:hAnsi="Times New Roman" w:cs="Times New Roman"/>
          <w:sz w:val="26"/>
          <w:szCs w:val="26"/>
          <w:lang w:eastAsia="ru-RU"/>
        </w:rPr>
        <w:t xml:space="preserve"> Амортизация на все объекты основных средств начисляется линейным методом в соответствии со сроками полезного использования.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пункты 36, 37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54.</w:t>
      </w:r>
      <w:r>
        <w:rPr>
          <w:rFonts w:ascii="Times New Roman" w:eastAsia="Times New Roman" w:hAnsi="Times New Roman" w:cs="Times New Roman"/>
          <w:sz w:val="26"/>
          <w:szCs w:val="26"/>
          <w:lang w:eastAsia="ru-RU"/>
        </w:rPr>
        <w:t xml:space="preserve">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40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55.</w:t>
      </w:r>
      <w:r>
        <w:rPr>
          <w:rFonts w:ascii="Times New Roman" w:eastAsia="Times New Roman" w:hAnsi="Times New Roman" w:cs="Times New Roman"/>
          <w:sz w:val="26"/>
          <w:szCs w:val="26"/>
          <w:lang w:eastAsia="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41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56.</w:t>
      </w:r>
      <w:r>
        <w:rPr>
          <w:rFonts w:ascii="Times New Roman" w:eastAsia="Times New Roman" w:hAnsi="Times New Roman" w:cs="Times New Roman"/>
          <w:sz w:val="26"/>
          <w:szCs w:val="26"/>
          <w:lang w:eastAsia="ru-RU"/>
        </w:rPr>
        <w:t xml:space="preserve">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57</w:t>
      </w:r>
      <w:r>
        <w:rPr>
          <w:rFonts w:ascii="Times New Roman" w:eastAsia="Times New Roman" w:hAnsi="Times New Roman" w:cs="Times New Roman"/>
          <w:sz w:val="26"/>
          <w:szCs w:val="26"/>
          <w:lang w:eastAsia="ru-RU"/>
        </w:rPr>
        <w:t>. Имущество бюджетным и автономных учреждений,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58.</w:t>
      </w:r>
      <w:r>
        <w:rPr>
          <w:rFonts w:ascii="Times New Roman" w:eastAsia="Times New Roman" w:hAnsi="Times New Roman" w:cs="Times New Roman"/>
          <w:sz w:val="26"/>
          <w:szCs w:val="26"/>
          <w:lang w:eastAsia="ru-RU"/>
        </w:rPr>
        <w:t xml:space="preserve"> Основные средства стоимостью до 10 000 руб. включительно, находящиеся в эксплуатации, учитываются на забалансовом счете 21 по балансовой стоимости.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39 СГС «Основные средства», пункт 373 Инструкции к Единому плану счетов № 157н.</w:t>
      </w:r>
    </w:p>
    <w:p w:rsidR="0027333F" w:rsidRDefault="00C962CA">
      <w:pPr>
        <w:spacing w:before="120"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59.</w:t>
      </w:r>
      <w:r>
        <w:rPr>
          <w:rFonts w:ascii="Times New Roman" w:eastAsia="Times New Roman" w:hAnsi="Times New Roman" w:cs="Times New Roman"/>
          <w:sz w:val="26"/>
          <w:szCs w:val="26"/>
          <w:lang w:eastAsia="ru-RU"/>
        </w:rPr>
        <w:t xml:space="preserve"> При приобретении и (или) создании основных средств за счет средств, полученных по разным видам деятельности, сумма вложений, сформированных на счете 0 106 00 000, переводится на код вида деятельности 4 «субсидии на выполнение государственного (муниципального) задания».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60.</w:t>
      </w:r>
      <w:r>
        <w:rPr>
          <w:rFonts w:ascii="Times New Roman" w:eastAsia="Times New Roman" w:hAnsi="Times New Roman" w:cs="Times New Roman"/>
          <w:sz w:val="26"/>
          <w:szCs w:val="26"/>
          <w:lang w:eastAsia="ru-RU"/>
        </w:rPr>
        <w:t xml:space="preserve"> При принятии учредителем решения о выделении средств субсидии бюджетному или автономному учреждению на финансовое обеспечение выполнения муниципального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61.</w:t>
      </w:r>
      <w:r>
        <w:rPr>
          <w:rFonts w:ascii="Times New Roman" w:eastAsia="Times New Roman" w:hAnsi="Times New Roman" w:cs="Times New Roman"/>
          <w:sz w:val="26"/>
          <w:szCs w:val="26"/>
          <w:lang w:eastAsia="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 (сооружения). Наличие указанных систем отражается в инвентарной карточке здания (сооружения).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62.</w:t>
      </w:r>
      <w:r>
        <w:rPr>
          <w:rFonts w:ascii="Times New Roman" w:eastAsia="Times New Roman" w:hAnsi="Times New Roman" w:cs="Times New Roman"/>
          <w:sz w:val="26"/>
          <w:szCs w:val="26"/>
          <w:lang w:eastAsia="ru-RU"/>
        </w:rPr>
        <w:t xml:space="preserve">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27333F" w:rsidRDefault="00C962CA">
      <w:pPr>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63.</w:t>
      </w:r>
      <w:r>
        <w:rPr>
          <w:rFonts w:ascii="Times New Roman" w:eastAsia="Times New Roman" w:hAnsi="Times New Roman" w:cs="Times New Roman"/>
          <w:sz w:val="26"/>
          <w:szCs w:val="26"/>
          <w:lang w:eastAsia="ru-RU"/>
        </w:rPr>
        <w:t xml:space="preserve"> Ответственными за хранение технической документации на объекты основных средств являются ответственные лица субъекта централизованного учета, за которыми закреплены основные средства. По объектам основных средств, по которым производителем (поставщиком) предусмотрел гарантийный срок, хранению подлежат также гарантийные талоны.</w:t>
      </w:r>
    </w:p>
    <w:p w:rsidR="0027333F" w:rsidRDefault="00C962CA">
      <w:pPr>
        <w:shd w:val="clear" w:color="auto" w:fill="FFFFFF"/>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64.</w:t>
      </w:r>
      <w:r>
        <w:rPr>
          <w:rFonts w:ascii="Times New Roman" w:eastAsia="Times New Roman" w:hAnsi="Times New Roman" w:cs="Times New Roman"/>
          <w:sz w:val="26"/>
          <w:szCs w:val="26"/>
          <w:lang w:eastAsia="ru-RU"/>
        </w:rPr>
        <w:t xml:space="preserve"> Объекты библиотечного фонда стоимостью до 100 000 руб. учитываются в регистрах бухучета в денежном выражении общей суммой без количественного учета в разрезе кодов финансового обеспечения: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приносящая доход деятельность (собственные доходы учреждения);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государственного задания;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 субсидии на иные цели.</w:t>
      </w:r>
    </w:p>
    <w:p w:rsidR="0027333F" w:rsidRDefault="00C962CA">
      <w:pPr>
        <w:shd w:val="clear" w:color="auto" w:fill="FFFFFF"/>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Учет ведется в Инвентарной карточке группового учета основных средств (ф.0509216).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shd w:val="clear" w:color="auto" w:fill="FFFFFF"/>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каждый объект библиотечного фонда стоимостью свыше 100 000 руб. открывается отдельная Инвентарная карточка учета основных средств (ф.0509215).</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shd w:val="clear" w:color="auto" w:fill="FFFFFF"/>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Аналитический учет объектов библиотечного фонда в регистрах индивидуального и суммового учета ведется сотрудниками библиотеки в соответствии с Порядком, утвержденным приказом Минкультуры России от 08.10.2012 № 1077.</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65. </w:t>
      </w:r>
      <w:r>
        <w:rPr>
          <w:rFonts w:ascii="Times New Roman" w:eastAsia="Times New Roman" w:hAnsi="Times New Roman" w:cs="Times New Roman"/>
          <w:sz w:val="26"/>
          <w:szCs w:val="26"/>
          <w:lang w:eastAsia="ru-RU"/>
        </w:rPr>
        <w:t xml:space="preserve">Учет незавершенного строительства. До окончания работ по строительству объектов затраты по их возведению, учтенные на счете 0 106 КС 000 «Вложения в основные средства – недвижимое имущество Капитальное строительство», составляют незавершенное строительство. В бухгалтерском (бюджетном) учете затраты по строительству объектов группируются по технологической структуре расходов, определяемой сметной документацией.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6"/>
          <w:szCs w:val="26"/>
          <w:lang w:eastAsia="ru-RU"/>
        </w:rPr>
      </w:pPr>
      <w:r>
        <w:rPr>
          <w:rFonts w:ascii="Times New Roman" w:eastAsia="Times New Roman" w:hAnsi="Times New Roman" w:cs="Times New Roman"/>
          <w:i/>
          <w:iCs/>
          <w:sz w:val="24"/>
          <w:szCs w:val="24"/>
          <w:lang w:eastAsia="ru-RU"/>
        </w:rPr>
        <w:t>Основание:</w:t>
      </w:r>
      <w:r>
        <w:rPr>
          <w:rFonts w:ascii="Times New Roman" w:eastAsia="Times New Roman" w:hAnsi="Times New Roman" w:cs="Times New Roman"/>
          <w:i/>
          <w:sz w:val="24"/>
          <w:szCs w:val="24"/>
          <w:lang w:eastAsia="ru-RU"/>
        </w:rPr>
        <w:t xml:space="preserve"> </w:t>
      </w:r>
      <w:hyperlink r:id="rId14" w:history="1">
        <w:r>
          <w:rPr>
            <w:rFonts w:ascii="Times New Roman" w:eastAsia="Times New Roman" w:hAnsi="Times New Roman" w:cs="Times New Roman"/>
            <w:i/>
            <w:sz w:val="24"/>
            <w:szCs w:val="24"/>
            <w:lang w:eastAsia="ru-RU"/>
          </w:rPr>
          <w:t>п. п. 3.</w:t>
        </w:r>
      </w:hyperlink>
      <w:hyperlink r:id="rId15" w:history="1">
        <w:r>
          <w:rPr>
            <w:rFonts w:ascii="Times New Roman" w:eastAsia="Times New Roman" w:hAnsi="Times New Roman" w:cs="Times New Roman"/>
            <w:i/>
            <w:sz w:val="24"/>
            <w:szCs w:val="24"/>
            <w:lang w:eastAsia="ru-RU"/>
          </w:rPr>
          <w:t>1.1.</w:t>
        </w:r>
      </w:hyperlink>
      <w:r>
        <w:rPr>
          <w:rFonts w:ascii="Times New Roman" w:eastAsia="Times New Roman" w:hAnsi="Times New Roman" w:cs="Times New Roman"/>
          <w:i/>
          <w:sz w:val="24"/>
          <w:szCs w:val="24"/>
          <w:lang w:eastAsia="ru-RU"/>
        </w:rPr>
        <w:t xml:space="preserve"> Положения по бухгалтерскому учету долгосрочных инвестиций, утвержденного письмом Минфина РФ от 30.12.1993 № 160</w:t>
      </w:r>
    </w:p>
    <w:p w:rsidR="0027333F" w:rsidRDefault="00C962CA">
      <w:pPr>
        <w:pStyle w:val="3"/>
      </w:pPr>
      <w:r>
        <w:t>5.3. НЕМАТЕРИАЛЬНЫЕ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66. </w:t>
      </w:r>
      <w:r>
        <w:rPr>
          <w:rFonts w:ascii="Times New Roman" w:eastAsia="Times New Roman" w:hAnsi="Times New Roman" w:cs="Times New Roman"/>
          <w:sz w:val="26"/>
          <w:szCs w:val="26"/>
          <w:lang w:eastAsia="ru-RU"/>
        </w:rPr>
        <w:t xml:space="preserve">Нематериальный актив - объект нефинансовых активов, предназначенный для неоднократного и (или) постоянного использования в деятельности субъекта централизованного учета свыше 12 месяцев, не имеющий материально-вещественной формы, с возможностью идентификации (выделения, отделения) от другого имущества, в отношении которого у субъекта централизованного учета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67</w:t>
      </w:r>
      <w:r>
        <w:rPr>
          <w:rFonts w:ascii="Times New Roman" w:eastAsia="Times New Roman" w:hAnsi="Times New Roman" w:cs="Times New Roman"/>
          <w:sz w:val="26"/>
          <w:szCs w:val="26"/>
          <w:lang w:eastAsia="ru-RU"/>
        </w:rPr>
        <w:t xml:space="preserve">. Принятие к бухгалтерскому учету нематериальных активов осуществляется централизованной бухгалтерией на основании решения комиссии учреждения по поступлению и выбытию активов с указанием: </w:t>
      </w:r>
    </w:p>
    <w:p w:rsidR="0027333F" w:rsidRDefault="00C96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left="851" w:hanging="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стоимости нематериального актива;</w:t>
      </w:r>
    </w:p>
    <w:p w:rsidR="0027333F" w:rsidRDefault="00C96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срока полезного использования актива либо информации о том, что срок не    определен.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68.</w:t>
      </w:r>
      <w:r>
        <w:rPr>
          <w:rFonts w:ascii="Times New Roman" w:eastAsia="Times New Roman" w:hAnsi="Times New Roman" w:cs="Times New Roman"/>
          <w:sz w:val="26"/>
          <w:szCs w:val="26"/>
          <w:lang w:eastAsia="ru-RU"/>
        </w:rPr>
        <w:t xml:space="preserve"> Каждому инвентарному объекту нематериальных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9 СГС «Основные средства», пункт 46 Инструкции к Единому плану счетов № 157н.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нематериальных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69.</w:t>
      </w:r>
      <w:r>
        <w:rPr>
          <w:rFonts w:ascii="Times New Roman" w:eastAsia="Times New Roman" w:hAnsi="Times New Roman" w:cs="Times New Roman"/>
          <w:sz w:val="26"/>
          <w:szCs w:val="26"/>
          <w:lang w:eastAsia="ru-RU"/>
        </w:rPr>
        <w:t xml:space="preserve"> Амортизация по всем нематериальным активам начисляется линейным методом.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Основание:</w:t>
      </w:r>
      <w:r>
        <w:rPr>
          <w:rFonts w:ascii="Times New Roman" w:eastAsia="Times New Roman" w:hAnsi="Times New Roman" w:cs="Times New Roman"/>
          <w:i/>
          <w:lang w:eastAsia="ru-RU"/>
        </w:rPr>
        <w:t xml:space="preserve"> </w:t>
      </w:r>
      <w:hyperlink r:id="rId16" w:history="1">
        <w:r>
          <w:rPr>
            <w:rFonts w:ascii="Times New Roman" w:eastAsia="Times New Roman" w:hAnsi="Times New Roman" w:cs="Times New Roman"/>
            <w:i/>
            <w:lang w:eastAsia="ru-RU"/>
          </w:rPr>
          <w:t>п. п. 30</w:t>
        </w:r>
      </w:hyperlink>
      <w:r>
        <w:rPr>
          <w:rFonts w:ascii="Times New Roman" w:eastAsia="Times New Roman" w:hAnsi="Times New Roman" w:cs="Times New Roman"/>
          <w:i/>
          <w:iCs/>
          <w:lang w:eastAsia="ru-RU"/>
        </w:rPr>
        <w:t>,</w:t>
      </w:r>
      <w:r>
        <w:rPr>
          <w:rFonts w:ascii="Times New Roman" w:eastAsia="Times New Roman" w:hAnsi="Times New Roman" w:cs="Times New Roman"/>
          <w:i/>
          <w:lang w:eastAsia="ru-RU"/>
        </w:rPr>
        <w:t xml:space="preserve"> </w:t>
      </w:r>
      <w:hyperlink r:id="rId17" w:history="1">
        <w:r>
          <w:rPr>
            <w:rFonts w:ascii="Times New Roman" w:eastAsia="Times New Roman" w:hAnsi="Times New Roman" w:cs="Times New Roman"/>
            <w:i/>
            <w:lang w:eastAsia="ru-RU"/>
          </w:rPr>
          <w:t>31</w:t>
        </w:r>
      </w:hyperlink>
      <w:r>
        <w:rPr>
          <w:rFonts w:ascii="Times New Roman" w:eastAsia="Times New Roman" w:hAnsi="Times New Roman" w:cs="Times New Roman"/>
          <w:i/>
          <w:lang w:eastAsia="ru-RU"/>
        </w:rPr>
        <w:t xml:space="preserve"> </w:t>
      </w:r>
      <w:r>
        <w:rPr>
          <w:rFonts w:ascii="Times New Roman" w:eastAsia="Times New Roman" w:hAnsi="Times New Roman" w:cs="Times New Roman"/>
          <w:i/>
          <w:iCs/>
          <w:lang w:eastAsia="ru-RU"/>
        </w:rPr>
        <w:t>СГС "Нематериальные активы"</w:t>
      </w:r>
    </w:p>
    <w:p w:rsidR="0027333F" w:rsidRDefault="00C962CA">
      <w:pPr>
        <w:pStyle w:val="3"/>
      </w:pPr>
      <w:r>
        <w:t>5.4. НЕПРОИЗВЕДЕННЫЕ АКТИВЫ</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70</w:t>
      </w:r>
      <w:r>
        <w:rPr>
          <w:rFonts w:ascii="Times New Roman" w:eastAsia="Times New Roman" w:hAnsi="Times New Roman" w:cs="Times New Roman"/>
          <w:sz w:val="26"/>
          <w:szCs w:val="26"/>
          <w:lang w:eastAsia="ru-RU"/>
        </w:rPr>
        <w:t>. Земельные участки, закрепленные на праве постоянного (бессрочного) пользования, а также земельные участки, по которым собственность не разграничена, вовлекаемые уполномоченными органами власти (органами местного самоуправления) в хозяйственный оборот, учитываются на счете 0 103 11 000 «Земля – недвижимое имущество учреждения».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71.</w:t>
      </w:r>
      <w:r>
        <w:rPr>
          <w:rFonts w:ascii="Times New Roman" w:eastAsia="Times New Roman" w:hAnsi="Times New Roman" w:cs="Times New Roman"/>
          <w:sz w:val="26"/>
          <w:szCs w:val="26"/>
          <w:lang w:eastAsia="ru-RU"/>
        </w:rPr>
        <w:t xml:space="preserve"> Основанием для постановки на бухгалтерский учет является свидетельство, подтверждающее право пользования земельным участком, либо выписка из Единого государственного реестра недвижимости о соответствующем земельном участке с предоставлением первичных учетных документов. Учет ведется по кадастровой стоимости, а при отсутствии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 один рубль.</w:t>
      </w:r>
    </w:p>
    <w:p w:rsidR="0027333F" w:rsidRDefault="00C962CA">
      <w:pPr>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пункты 17 СГС «Непроизведенные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72.</w:t>
      </w:r>
      <w:r>
        <w:rPr>
          <w:rFonts w:ascii="Times New Roman" w:eastAsia="Times New Roman" w:hAnsi="Times New Roman" w:cs="Times New Roman"/>
          <w:sz w:val="26"/>
          <w:szCs w:val="26"/>
          <w:lang w:eastAsia="ru-RU"/>
        </w:rPr>
        <w:t xml:space="preserve"> Каждому инвентарному объекту непроизведенных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81 Инструкции к Единому плану счетов № 157н.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непроизведенных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pStyle w:val="3"/>
      </w:pPr>
      <w:r>
        <w:t>5.5. МАТЕРИАЛЬНЫЕ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73.</w:t>
      </w:r>
      <w:r>
        <w:rPr>
          <w:rFonts w:ascii="Times New Roman" w:eastAsia="Times New Roman" w:hAnsi="Times New Roman" w:cs="Times New Roman"/>
          <w:sz w:val="26"/>
          <w:szCs w:val="26"/>
          <w:lang w:eastAsia="ru-RU"/>
        </w:rPr>
        <w:t xml:space="preserve"> К материальным запасам относятся предметы, используемые в деятельности субъекта централизованного учета в течение периода, не превышающего 12 месяцев, независимо от их стоимости. Окончательное решение о сроке полезного использования объекта имущества при его принятии к учету принимает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b/>
          <w:sz w:val="26"/>
          <w:szCs w:val="26"/>
          <w:lang w:eastAsia="ru-RU"/>
        </w:rPr>
        <w:lastRenderedPageBreak/>
        <w:t>74.</w:t>
      </w:r>
      <w:r>
        <w:rPr>
          <w:rFonts w:ascii="Times New Roman" w:eastAsia="Times New Roman" w:hAnsi="Times New Roman" w:cs="Times New Roman"/>
          <w:sz w:val="26"/>
          <w:szCs w:val="26"/>
          <w:lang w:eastAsia="ru-RU"/>
        </w:rPr>
        <w:t xml:space="preserve"> Решение Комиссии по поступлению и выбытию активов не требуется при принятии к учету лекарственных препаратов и медицинских материалов (для учреждений образования и спорта), продуктов питания, горюче-смазочных материалов (далее – ГСМ), мягкого инвентаря, моющих средств, бланочной продукции, запасных частей для оборудования, материалов одноразового использования, т.к. данные нефинансовые активы субъект централизованного учета относит к материальным запасам.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75.</w:t>
      </w:r>
      <w:r>
        <w:rPr>
          <w:rFonts w:ascii="Times New Roman" w:eastAsia="Times New Roman" w:hAnsi="Times New Roman" w:cs="Times New Roman"/>
          <w:sz w:val="26"/>
          <w:szCs w:val="26"/>
          <w:lang w:eastAsia="ru-RU"/>
        </w:rPr>
        <w:t xml:space="preserve"> Если в первичных документах поставщика единицы измерения отличаются от тех, которые использует централизованная бухгалтерия, ответственный бухгалтер осуществляет перевод единиц измерения.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8 СГС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76.</w:t>
      </w:r>
      <w:r>
        <w:rPr>
          <w:rFonts w:ascii="Times New Roman" w:eastAsia="Times New Roman" w:hAnsi="Times New Roman" w:cs="Times New Roman"/>
          <w:sz w:val="26"/>
          <w:szCs w:val="26"/>
          <w:lang w:eastAsia="ru-RU"/>
        </w:rPr>
        <w:t xml:space="preserve"> Товары, переданные в реализацию, отражаются по цене реализации с обособлением торговой наценки.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30 СГС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77.</w:t>
      </w:r>
      <w:r>
        <w:rPr>
          <w:rFonts w:ascii="Times New Roman" w:eastAsia="Times New Roman" w:hAnsi="Times New Roman" w:cs="Times New Roman"/>
          <w:sz w:val="26"/>
          <w:szCs w:val="26"/>
          <w:lang w:eastAsia="ru-RU"/>
        </w:rPr>
        <w:t xml:space="preserve"> Списание (отпуск) материальных запасов в эксплуатацию производится по средней фактической стоимости и в следующем порядке: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перемещение материальных запасов внутри субъекта централизованного учета, со склада в подразделение ответственному лицу, сотруднику (работнику) производится на основании Ведомости выдачи материальных ценностей на нужды учреждения (ф.0504210) или Требования-накладной (ф.0510451);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списание канцелярских принадлежностей, чистящих и моющих средств производится при выдаче со склада на основании Ведомости выдачи материальных ценностей на нужды учреждения (</w:t>
      </w:r>
      <w:hyperlink r:id="rId18" w:anchor="/document/140/20575/" w:tooltip="ОКУД 0504210. Ведомость выдачи материальных ценностей на нужды учреждения" w:history="1">
        <w:r>
          <w:rPr>
            <w:rFonts w:ascii="Times New Roman" w:eastAsia="Times New Roman" w:hAnsi="Times New Roman" w:cs="Times New Roman"/>
            <w:sz w:val="26"/>
            <w:szCs w:val="26"/>
            <w:lang w:eastAsia="ru-RU"/>
          </w:rPr>
          <w:t>ф. 0504210</w:t>
        </w:r>
      </w:hyperlink>
      <w:r>
        <w:rPr>
          <w:rFonts w:ascii="Times New Roman" w:eastAsia="Times New Roman" w:hAnsi="Times New Roman" w:cs="Times New Roman"/>
          <w:sz w:val="26"/>
          <w:szCs w:val="26"/>
          <w:lang w:eastAsia="ru-RU"/>
        </w:rPr>
        <w:t>);</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списание ГСМ оформляется актом о списании материальных запасов (ф.0510460) по фактическому расходу на основании путевых листов (для автотранспорта) или акта списания ГСМ (для другой техники: снегоуборочные машины, газонокосилки и т.п.), но не выше норм, установленных приказом руководителя субъекта централизованного учета. Нормы расхода горюче-смазочных материалов (ГСМ) разрабатываются субъектом централизованного учета и утверждаются приказом руководителя субъекта централизованного учета. Переход на летнюю и зимнюю норму расхода ГСМ утверждается ежегодно приказом руководителя субъекта централизованного учета;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выдача спецодежды в личное пользование оформляется Актом приема-передачи объектов, полученных в личное пользование (ф.0510434) с одновременным отражением на забалансовом счете 27 «Материальные ценности, выданные в личное пользование работникам, (сотрудникам)»;</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передача материальных запасов для производства готовой продукции отражается как внутреннее перемещение с оформлением Требования-накладной (ф.0510451) (для бюджетных и автономных учреждений);</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материальные запасы, у которых истек срок годности, списываются с учета на основании акта о списании материальных запасов (ф.0510460) по результатам проведенной инвентаризации;</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материальных запасов, реализованных организациям и физическим лицам, оформляется Накладной на отпуск материалов (материальных ценностей) на сторону (ф.0510458);</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списание материалов, применяемых в медицинских целях, медикаментов оформляется Актом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картриджей, подлежащих постановке на забалансовый учет до момента утилизации в соответствии с классом опасности отходов, кодом по Федеральному классификационному каталогу отходов осуществляется на основании Акта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с балансового учета бланков строгой отчетности, подлежащих постановке на забалансовый учет счета 03 «Бланки строгой отчетности» оформляется Ведомостью выдачи материальных ценностей на нужды учреждения (ф.0504210);</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иных случаях, для списания материальных запасов используется Акт о списании материальных запасов (ф.0510460) или Ведомость выдачи материальных ценностей на нужды учреждения (ф.0504210);</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списание запасных частей, подлежащих постановке на забалансовом счете 09 «Запасные части к транспортным средствам, выданные взамен изношенных» оформляется Актом установки и заменой запасных частей, содержащимся в приложении 4 с настоящей Единой учетной политике.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78.</w:t>
      </w:r>
      <w:r>
        <w:rPr>
          <w:rFonts w:ascii="Times New Roman" w:eastAsia="Times New Roman" w:hAnsi="Times New Roman" w:cs="Times New Roman"/>
          <w:sz w:val="26"/>
          <w:szCs w:val="26"/>
          <w:lang w:eastAsia="ru-RU"/>
        </w:rPr>
        <w:t xml:space="preserve"> С целью аналитического учета материальных запасов (продукты питания) устанавливаются следующие учетные номенклатурные единицы: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продуктов питания – один килограмм (за исключением аскорбиновой кислоты; яиц; молока, соков (и т.п.));</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аскорбиновая кислота – грамм;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яйцо – штука;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молоко, сок и т.п. – литры;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сухой паек – штука.</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Учетной номенклатурной единицей ГМС устанавливается литр.</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79.</w:t>
      </w:r>
      <w:r>
        <w:rPr>
          <w:rFonts w:ascii="Times New Roman" w:eastAsia="Times New Roman" w:hAnsi="Times New Roman" w:cs="Times New Roman"/>
          <w:sz w:val="26"/>
          <w:szCs w:val="26"/>
          <w:lang w:eastAsia="ru-RU"/>
        </w:rPr>
        <w:t xml:space="preserve"> Списание продуктов питания производится в соответствии с нормами, утвержденными действующим законодательством, на основании Меню-требования на выдачу продуктов питания (ф. 0504202).</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Для отражения в бухгалтерском учете списания продуктов питания предоставляется Меню-требование на выдачу продуктов питания (ф.0504202).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80.</w:t>
      </w:r>
      <w:r>
        <w:rPr>
          <w:rFonts w:ascii="Times New Roman" w:eastAsia="Times New Roman" w:hAnsi="Times New Roman" w:cs="Times New Roman"/>
          <w:sz w:val="26"/>
          <w:szCs w:val="26"/>
          <w:lang w:eastAsia="ru-RU"/>
        </w:rPr>
        <w:t xml:space="preserve"> В целях учета материальных запасов, закупаемых субъектом централизованного учета для проведения соревнований и прочих мероприятий, в бухгалтерском учете используется однородные группы товаров (комплекты), состав которых определяется спецификацией и техническим заданием контракта (договора). Выбытие указанных запасов осуществляется комплектами в момент их выдачи при проведении соревнований (прочих мероприятий).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81.</w:t>
      </w:r>
      <w:r>
        <w:rPr>
          <w:rFonts w:ascii="Times New Roman" w:eastAsia="Times New Roman" w:hAnsi="Times New Roman" w:cs="Times New Roman"/>
          <w:sz w:val="26"/>
          <w:szCs w:val="26"/>
          <w:lang w:eastAsia="ru-RU"/>
        </w:rPr>
        <w:t xml:space="preserve"> Фактическая стоимость материальных запасов, создаваемых самим субъектом централизованного учета, а также при наличии дополнительных расходов при приобретении, формируется на счете 0 106 04 000 «Вложения в материальные запасы» и включают стоимость доставки, складирования и иные аналогичные расходы при условии их оформления и оплаты отдельным договором.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82. </w:t>
      </w:r>
      <w:r>
        <w:rPr>
          <w:rFonts w:ascii="Times New Roman" w:eastAsia="Times New Roman" w:hAnsi="Times New Roman" w:cs="Times New Roman"/>
          <w:sz w:val="26"/>
          <w:szCs w:val="26"/>
          <w:lang w:eastAsia="ru-RU"/>
        </w:rPr>
        <w:t>Материальные запасы учитываются по тому КФО, за счет которого они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приобретены. Аналитический учет материальных запасов ведется по группам (видам), наименованиям, количеству, сумме в разрезе ответственных лиц.</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83.</w:t>
      </w:r>
      <w:r>
        <w:rPr>
          <w:rFonts w:ascii="Times New Roman" w:eastAsia="Times New Roman" w:hAnsi="Times New Roman" w:cs="Times New Roman"/>
          <w:sz w:val="26"/>
          <w:szCs w:val="26"/>
          <w:lang w:eastAsia="ru-RU"/>
        </w:rPr>
        <w:t xml:space="preserve"> Ответственные лица ведут учет материальных запасов отдельных категорий материальных запасов в Книге учета материальных ценностей (ф.0504042) по наименованиям, сортам и количеству, ответственность за проверку ведения Книги учета возлагается на субъект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84.</w:t>
      </w:r>
      <w:r>
        <w:rPr>
          <w:rFonts w:ascii="Times New Roman" w:eastAsia="Times New Roman" w:hAnsi="Times New Roman" w:cs="Times New Roman"/>
          <w:sz w:val="26"/>
          <w:szCs w:val="26"/>
          <w:lang w:eastAsia="ru-RU"/>
        </w:rPr>
        <w:t xml:space="preserve"> Учет материальных запасов в виде перчаток хлопчатобумажных, резиновых перчаток, рукавиц, приобретаемых для хозяйственных нужд субъекта централизованного учета, не нормируемых по причине их крайне низкой износоустойчивости и вследствие обязанности работодателя обеспечивать защиту рук сотрудников (работников) на постоянной основе, без каких-либо временных перерывов учитывается на счете 0 105 36 346 «Увеличение стоимости прочих материальных запасов – иного движимого имущества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85.</w:t>
      </w:r>
      <w:r>
        <w:rPr>
          <w:rFonts w:ascii="Times New Roman" w:eastAsia="Times New Roman" w:hAnsi="Times New Roman" w:cs="Times New Roman"/>
          <w:sz w:val="26"/>
          <w:szCs w:val="26"/>
          <w:lang w:eastAsia="ru-RU"/>
        </w:rPr>
        <w:t xml:space="preserve"> В образовательных учреждениях, учитывая специфику и направленность образовательных программ, учет приобретенных расходных материалов, которые не используются в хозяйственных целях, а используются для обеспечения учебного процесса (отработки профессиональных навыков и участия в профолимпиадах и демо-экзаменах обучающихся) осуществляется на счете 0 105 36 346 «Увеличение стоимости прочих материальных запасов – иного движимого имущества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расходных материалов, используемых для обеспечения учебного процесса (отработки профессиональных навыков и участия в профолимпиадах и демо-экзаменах обучающихся) производится на основании Ведомости выдачи материальных ценностей на нужды учреждения (ф.0504210).</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86.</w:t>
      </w:r>
      <w:r>
        <w:rPr>
          <w:rFonts w:ascii="Times New Roman" w:eastAsia="Times New Roman" w:hAnsi="Times New Roman" w:cs="Times New Roman"/>
          <w:sz w:val="26"/>
          <w:szCs w:val="26"/>
          <w:lang w:eastAsia="ru-RU"/>
        </w:rPr>
        <w:t xml:space="preserve"> Учет готовой продукции ведется на счете 0 105 37 000 «Готовая продукция – иное движимое имущество учреждения». принятие к бухгалтерскому учету готовой продукции осуществляется по плановой стоимости на дату выпуска продукции, на основании Требования-накладной (ф.0510451).</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87.</w:t>
      </w:r>
      <w:r>
        <w:rPr>
          <w:rFonts w:ascii="Times New Roman" w:eastAsia="Times New Roman" w:hAnsi="Times New Roman" w:cs="Times New Roman"/>
          <w:sz w:val="26"/>
          <w:szCs w:val="26"/>
          <w:lang w:eastAsia="ru-RU"/>
        </w:rPr>
        <w:t xml:space="preserve"> Реализация готовой продукции отражается на основании Отчета о реализации готовой продукции (для учреждений образования, которые самостоятельно изготавливают горячее питание и осуществляют его реализацию), содержащегося в приложении 4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88.</w:t>
      </w:r>
      <w:r>
        <w:rPr>
          <w:rFonts w:ascii="Times New Roman" w:eastAsia="Times New Roman" w:hAnsi="Times New Roman" w:cs="Times New Roman"/>
          <w:sz w:val="26"/>
          <w:szCs w:val="26"/>
          <w:lang w:eastAsia="ru-RU"/>
        </w:rPr>
        <w:t xml:space="preserve"> Реклассификация материальных запасов в иную группу материальных запасов (запасов) или в иную категорию объектов бухгалтерского учета определяется решением Комиссии по поступлению и выбытию активов на дату принятия к бухгалтерскому учету с приложением Акта реклассификации объекта нефинансовых активов, содержащегося в приложении 4 к настоящей Единой учетной политике.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89.</w:t>
      </w:r>
      <w:r>
        <w:rPr>
          <w:rFonts w:ascii="Times New Roman" w:eastAsia="Times New Roman" w:hAnsi="Times New Roman" w:cs="Times New Roman"/>
          <w:sz w:val="26"/>
          <w:szCs w:val="26"/>
          <w:lang w:eastAsia="ru-RU"/>
        </w:rPr>
        <w:t xml:space="preserve"> Предметы мягкого инвентаря маркируются ответственным лицом в присутствии сотрудника (работника) субъекта централизованного учета специальным штампом несмываемой краской, без порчи внешнего вида предмета, с указанием наименования субъекта централизованного учета.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 выдаче мягкого инвентаря в эксплуатацию производится дополнительная маркировка с указанием года и месяца выдачи их со склада.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Выдача мягкого инвентаря в эксплуатацию производится на основании Требований-накладной (ф.0510451).</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Мягкий инвентарь для хозяйственных, научных и учебных целей выдается в эксплуатацию по ведомости выдачи материальных ценностей на нужды учреждения (ф. 0504210).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 xml:space="preserve"> Для выдачи вещей в личное пользование сотрудникам оформляется Акт приема-передачи объектов, полученных в личное пользование (ф. 0510434) с одновременным отражением на забалансовом счете 27 «Материальные ценности, выданные в личное пользование работникам (сотрудникам)».</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непригодности и решение вопроса о списании мягкого инвентаря осуществляется Комиссией по поступлению и выбытию активов.</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присутствии Комиссии по поступлению и выбытию активов списанный мягкий инвентарь уничтожается (режется, рвется и т.д.) и по возможности превращается в ветошь, которая используется для уборки помещений.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Ветошь принимается к учету по Акту о приеме-передаче объектов нефинансовых активов (ф. 0510448) по стоимости 1 руб. за 1 кг., по дебету счета 105.36.346 и кредиту счета 401.10.172 - если получили ветошь после списания мягкого инвентаря или кредиту 401.10.199 - если ветошь осталась после ремонта имущества.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мягкого инвентаря производится по Акту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90.</w:t>
      </w:r>
      <w:r>
        <w:rPr>
          <w:rFonts w:ascii="Times New Roman" w:eastAsia="Times New Roman" w:hAnsi="Times New Roman" w:cs="Times New Roman"/>
          <w:sz w:val="26"/>
          <w:szCs w:val="26"/>
          <w:lang w:eastAsia="ru-RU"/>
        </w:rPr>
        <w:t xml:space="preserve">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(ф.0504210). После выдачи со склада запасы учитываются на забалансовом счете 07 «Награды, призы, кубки и ценные подарки, сувениры.</w:t>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Факт вручения подарков оформляет ответственный сотрудник (работник) субъекта централизованного учета в Акте, форма которого утверждена в приложении 4 к настоящей Единой учетной политике. </w:t>
      </w:r>
      <w:r>
        <w:rPr>
          <w:rFonts w:ascii="Times New Roman" w:eastAsia="Times New Roman" w:hAnsi="Times New Roman" w:cs="Times New Roman"/>
          <w:sz w:val="26"/>
          <w:szCs w:val="26"/>
          <w:lang w:eastAsia="ru-RU"/>
        </w:rPr>
        <w:tab/>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 списание призов, подарков, сувениров оформляется Акт о списании материальных запасов (ф.0510460), к которому должен быть приложен экземпляр приказа руководителя о награждении с указанием перечня награжденных лиц. Если награждение прошло в ходе проведения массового культурного мероприятия, к Акту (ф.0510460) должны быть приложены экземпляр приказа руководителя о проведении мероприятия и протокол о мероприятии с указанием перечня награжденных лиц.</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91.</w:t>
      </w:r>
      <w:r>
        <w:rPr>
          <w:rFonts w:ascii="Times New Roman" w:eastAsia="Times New Roman" w:hAnsi="Times New Roman" w:cs="Times New Roman"/>
          <w:sz w:val="26"/>
          <w:szCs w:val="26"/>
          <w:lang w:eastAsia="ru-RU"/>
        </w:rPr>
        <w:t xml:space="preserve"> В целях обеспечения формирования полной и достоверной информации о запасах, а также надлежащего контроля за их наличием и движением у субъекта централизованного учета единицей измерения бухгалтерского учета материальных запасов устанавливается номенклатурный номер.</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19" w:anchor="/document/99/542638393/XA00MA42N8/" w:tooltip="8. Единица бухгалтерского учета запасов выбирается субъектом учета самостоятельно с учетом положений, установленных им в рамках формирования учетной политики, таким образом, чтобы обеспечить формирование полной и достоверной информации об этих запасах, в том ч" w:history="1">
        <w:r>
          <w:rPr>
            <w:rFonts w:ascii="Times New Roman" w:eastAsia="Times New Roman" w:hAnsi="Times New Roman" w:cs="Times New Roman"/>
            <w:i/>
            <w:sz w:val="24"/>
            <w:szCs w:val="24"/>
            <w:lang w:eastAsia="ru-RU"/>
          </w:rPr>
          <w:t>пункт 8</w:t>
        </w:r>
      </w:hyperlink>
      <w:r>
        <w:rPr>
          <w:rFonts w:ascii="Times New Roman" w:eastAsia="Times New Roman" w:hAnsi="Times New Roman" w:cs="Times New Roman"/>
          <w:i/>
          <w:sz w:val="24"/>
          <w:szCs w:val="24"/>
          <w:lang w:eastAsia="ru-RU"/>
        </w:rPr>
        <w:t xml:space="preserve"> СГС «Запасы».</w:t>
      </w:r>
    </w:p>
    <w:p w:rsidR="0027333F" w:rsidRDefault="00C962CA">
      <w:pPr>
        <w:pStyle w:val="3"/>
      </w:pPr>
      <w:r>
        <w:t>5.6. ВЛОЖЕНИЯ В НЕФИНАНСОВЫЕ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92. </w:t>
      </w:r>
      <w:r>
        <w:rPr>
          <w:rFonts w:ascii="Times New Roman" w:eastAsia="Times New Roman" w:hAnsi="Times New Roman" w:cs="Times New Roman"/>
          <w:iCs/>
          <w:sz w:val="26"/>
          <w:szCs w:val="26"/>
          <w:lang w:eastAsia="ru-RU"/>
        </w:rPr>
        <w:t>Счет предназначен для учета вложений в объеме фактических затрат субъекта централизованного учета в объекты основных средств при их приобретении (изготовлении, строительстве), для учета вложений в материальные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lastRenderedPageBreak/>
        <w:t>93.</w:t>
      </w:r>
      <w:r>
        <w:rPr>
          <w:rFonts w:ascii="Times New Roman" w:eastAsia="Times New Roman" w:hAnsi="Times New Roman" w:cs="Times New Roman"/>
          <w:iCs/>
          <w:sz w:val="26"/>
          <w:szCs w:val="26"/>
          <w:lang w:eastAsia="ru-RU"/>
        </w:rPr>
        <w:t xml:space="preserve"> Вложения в нефинансовые активы учитываются на счете, содержащем соответствующий код аналитического учета в соответствии с объектом учета и содержанием хозяйственной операции.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94.</w:t>
      </w:r>
      <w:r>
        <w:rPr>
          <w:rFonts w:ascii="Times New Roman" w:eastAsia="Times New Roman" w:hAnsi="Times New Roman" w:cs="Times New Roman"/>
          <w:iCs/>
          <w:sz w:val="26"/>
          <w:szCs w:val="26"/>
          <w:lang w:eastAsia="ru-RU"/>
        </w:rPr>
        <w:t xml:space="preserve"> В бюджетных и автономных учреждениях при приобретении объектов основных средств, нематериальных активов за счет средств целевой субсидии сумма вложений, сформированных на счете 5 106 00 000 «Вложения в нефинансовые активы», переводится с КФО 5 «Субсидии на иные цели» на КФО 4 «Субсидия на выполнение муниципального задания» в порядке, установленном Министерством финансов Российской Федерации.</w:t>
      </w:r>
    </w:p>
    <w:p w:rsidR="0027333F" w:rsidRDefault="00C962CA">
      <w:pPr>
        <w:pStyle w:val="3"/>
      </w:pPr>
      <w:r>
        <w:t>5.7. НЕФИНАНСОВЫЕ АКТИВЫ ИМУЩЕСТВА КАЗНЫ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95. </w:t>
      </w:r>
      <w:r>
        <w:rPr>
          <w:rFonts w:ascii="Times New Roman" w:eastAsia="Times New Roman" w:hAnsi="Times New Roman" w:cs="Times New Roman"/>
          <w:sz w:val="26"/>
          <w:szCs w:val="26"/>
          <w:lang w:eastAsia="ru-RU"/>
        </w:rPr>
        <w:t>Сбор, регистрацию и обобщение информации в денежном выражении о состоянии активов, находящихся в собственности муниципального образования и относящихся в соответствии с Инструкцией 157н к основным средствам, нематериальным активам, непроизведенным активам, материальным запасам, имуществу, составляющему муниципальную казну, иным видам материальных ценностей, а также об операциях, связанных с выбытием (передачей, реализацией, списанием с балансового учета), получением (приобретением), созданием (изготовлением, сооружением, строительством), в том числе по формированию сумм фактических вложений учреждения (организации, осуществляющей полномочия получателя бюджетных средств) в объекты нефинансовых активов, стоимости объекта учета, затрат на производство готовой продукции, выполнения работ, оказания услуг осуществляет управление по муниципальному имуществу администрации города.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Инвентарный учет имущества казны ведется в соответствии с порядком учета объектов основных средств, нематериальных активов, непроизведенных активов и материальных запасов, установленным приказом Минфина России от 01.12.2010 № 157н, и федеральными стандартами бухгалтерского учета государственных финансов.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Материальные запасы в составе имущества казны передаются по стоимости каждой единицы.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Амортизация по имуществу казны в концессии начисляется линейным методом.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Срок полезного использования имущества казны определяется в порядке, установленном приказом Минфина России от 01.12.2010 № 157н для объектов нефинансовых активов, к которым относится соответствующее имущество казны.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96.</w:t>
      </w:r>
      <w:r>
        <w:rPr>
          <w:rFonts w:ascii="Times New Roman" w:eastAsia="Times New Roman" w:hAnsi="Times New Roman" w:cs="Times New Roman"/>
          <w:sz w:val="26"/>
          <w:szCs w:val="26"/>
          <w:lang w:eastAsia="ru-RU"/>
        </w:rPr>
        <w:t xml:space="preserve"> Перечисление сумм авансов поставщикам осуществляется в соответствии с условиями государственного контракта (договора).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Отражение операций по перечислению аванса оформляется бухгалтерскими записями в соответствии с пунктом 80 Приказа Министерства финансов Российской Федерации от 06.12.2010г. № 162н «Об утверждении плана счетов бюджетного учета и Инструкции по его применению».</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Принятие к учету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приложением документов, подтверждающих государственную регистрацию права или сделку. Таким образом, на балансовых счетах учреждения до возникновения права оперативного управления на соответствующее имущество на счете 0 106 11 000 «Вложения в основные средства – недвижимое имущество учреждения» отражается сумма произведенных капитальных вложений в объеме </w:t>
      </w:r>
      <w:r>
        <w:rPr>
          <w:rFonts w:ascii="Times New Roman" w:eastAsia="Times New Roman" w:hAnsi="Times New Roman" w:cs="Times New Roman"/>
          <w:sz w:val="26"/>
          <w:szCs w:val="26"/>
          <w:lang w:eastAsia="ru-RU"/>
        </w:rPr>
        <w:lastRenderedPageBreak/>
        <w:t>фактических затрат учреждения в объекты недвижимого имущества при приобретении, строительстве (создании), модернизации (реконструкции, достройке, дооборудовании), изготовлении, формирующая первоначальную стоимость объекта.</w:t>
      </w:r>
    </w:p>
    <w:p w:rsidR="0027333F" w:rsidRDefault="00C962CA">
      <w:pPr>
        <w:pStyle w:val="3"/>
        <w:rPr>
          <w:b w:val="0"/>
        </w:rPr>
      </w:pPr>
      <w:r>
        <w:rPr>
          <w:rStyle w:val="30"/>
          <w:b/>
          <w:bCs/>
        </w:rPr>
        <w:t>5.8. УЧЕТ ПРЕДМЕТОВ МУЗЕЙНОГО ФОНДА</w:t>
      </w:r>
      <w:r>
        <w:t xml:space="preserve"> </w:t>
      </w:r>
      <w:r>
        <w:rPr>
          <w:b w:val="0"/>
        </w:rPr>
        <w:t>(для бюджетных и автономных учреждений культуры)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97. </w:t>
      </w:r>
      <w:r>
        <w:rPr>
          <w:rFonts w:ascii="Times New Roman" w:eastAsia="Times New Roman" w:hAnsi="Times New Roman" w:cs="Times New Roman"/>
          <w:sz w:val="26"/>
          <w:szCs w:val="26"/>
          <w:lang w:eastAsia="ru-RU"/>
        </w:rPr>
        <w:t>предметы Музейного фонда Российской Федерации в целях бухгалтерского учета подлежат отражению на забалансовом счете 01 «Имущество, полученное в пользование».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98.</w:t>
      </w:r>
      <w:r>
        <w:rPr>
          <w:rFonts w:ascii="Times New Roman" w:eastAsia="Times New Roman" w:hAnsi="Times New Roman" w:cs="Times New Roman"/>
          <w:sz w:val="26"/>
          <w:szCs w:val="26"/>
          <w:lang w:eastAsia="ru-RU"/>
        </w:rPr>
        <w:t xml:space="preserve"> Музейная коллекция является неделимой. Сведения о предметах Музейного фонда Российской Федерации вносятся в бухгалтерскую учетную документацию в виде групповой записи, отражающей количественный состав музейного собрания (коллекции) по состоянию на контрольную дату отчетного периода с указанием крайних номеров единиц хранения по книге поступлений и условной оценкой стоимости: один объект – один рубль, в случае если при поступлении предмета в музей не установлена иная стоимость. Данная оценка является условной и применяется исключительно для целей бухгалтерского учета. </w:t>
      </w:r>
    </w:p>
    <w:p w:rsidR="0027333F" w:rsidRDefault="00C962CA">
      <w:pPr>
        <w:pStyle w:val="3"/>
      </w:pPr>
      <w:r>
        <w:t xml:space="preserve">5.9. ЗАТРАТЫ НА ИЗГОТОВЛЕНИЕ ГОТОВОЙ ПРОДУКЦИИ, ВЫПОЛНЕНИЕ РАБОТ, УСЛУГ </w:t>
      </w:r>
      <w:r>
        <w:rPr>
          <w:b w:val="0"/>
        </w:rPr>
        <w:t>(для бюджетных и автономных учреждений)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99. </w:t>
      </w:r>
      <w:r>
        <w:rPr>
          <w:rFonts w:ascii="Times New Roman" w:eastAsia="Times New Roman" w:hAnsi="Times New Roman" w:cs="Times New Roman"/>
          <w:sz w:val="26"/>
          <w:szCs w:val="26"/>
          <w:lang w:eastAsia="ru-RU"/>
        </w:rPr>
        <w:t>Для ведения бухгалтерского учета затрат на изготовление готовой продукции, выполнение работ, оказание услуг применяется счет 0 109 00 000 «Затраты на изготовление готовой продукции, выполнение работ, услуг» в разрезе прямых затрат, накладных и общехозяйственных расходов.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100.</w:t>
      </w:r>
      <w:r>
        <w:rPr>
          <w:rFonts w:ascii="Times New Roman" w:eastAsia="Times New Roman" w:hAnsi="Times New Roman" w:cs="Times New Roman"/>
          <w:sz w:val="26"/>
          <w:szCs w:val="26"/>
          <w:lang w:eastAsia="ru-RU"/>
        </w:rPr>
        <w:t xml:space="preserve"> Себестоимость оказания услуг, выполнения работ формируется по КФО: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Собственные средства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муниципального задания.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101.</w:t>
      </w:r>
      <w:r>
        <w:rPr>
          <w:rFonts w:ascii="Times New Roman" w:eastAsia="Times New Roman" w:hAnsi="Times New Roman" w:cs="Times New Roman"/>
          <w:sz w:val="26"/>
          <w:szCs w:val="26"/>
          <w:lang w:eastAsia="ru-RU"/>
        </w:rPr>
        <w:t xml:space="preserve"> Затраты на изготовление готовой продукции (выполнение работ, оказание услуг) делятся на прямые и накладные.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составе прямых затрат (счет 0 109 60 000 «Себестоимость готовой продукции, работ, услуг») при формировании себестоимости оказания услуги, выполнения работы, изготовления единицы готовой продукции учитываются расходы, непосредственно связанные с ее оказанием (выполнением, изготовлением), в том числе: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затраты на оплату труда и начисления на выплаты по оплате труда сотрудников (работников) субъекта централизованного учета, непосредственно участвующих в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списанные материальные запасы, израсходованные непосредственно на оказание услуги (выполнении работы, изготовление продукции), естественная убыль;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которые используются при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амортизации основных средств, которые используются при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расходы на аренду помещений, которые используются для оказания услуги (выполнении работы, изготовление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составе накладных расходов (счет 0 109 70 000 «Накладные расходы производства готовой при формировании себестоимости услуг (готовой продукции) учитываются расходы: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затраты на оплату труда и начисления на выплаты по оплате труда сотрудников (работников) субъекта централизованного учета, участвующих в оказании нескольких видов услуг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материальные запасы, израсходованные на нужды учреждения, естественная убыль;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основных средств, которые используются для изготовления разных видов продукции, оказания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связанные с ремонтом, техническим обслуживанием нефинансовых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102.</w:t>
      </w:r>
      <w:r>
        <w:rPr>
          <w:rFonts w:ascii="Times New Roman" w:eastAsia="Times New Roman" w:hAnsi="Times New Roman" w:cs="Times New Roman"/>
          <w:sz w:val="26"/>
          <w:szCs w:val="26"/>
          <w:lang w:eastAsia="ru-RU"/>
        </w:rPr>
        <w:t xml:space="preserve">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103.</w:t>
      </w:r>
      <w:r>
        <w:rPr>
          <w:rFonts w:ascii="Times New Roman" w:eastAsia="Times New Roman" w:hAnsi="Times New Roman" w:cs="Times New Roman"/>
          <w:sz w:val="26"/>
          <w:szCs w:val="26"/>
          <w:lang w:eastAsia="ru-RU"/>
        </w:rPr>
        <w:t xml:space="preserve"> В составе общехозяйственных расходов учитываются расходы, распределяемые между всеми видами услуг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оплату труда и начисления на выплаты по оплате труда сотрудников (работников) субъекта централизованного учета,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материальные запасы, израсходованные на общехозяйственные нужды учреждения (в т. ч. в качестве естественной убыли, пришедшие в негодность) на цели, не связанные напрямую с оказанием услуг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основных средств, не связанных напрямую с оказанием услуг (выполнением работ,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коммунальные расходы;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услуги связи;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транспортные услуги;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содержание транспорта, зданий, сооружений и инвентаря общехозяйственного назначения;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охрану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прочие работы и услуги на общехозяйственные нужды.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Общехозяйственные расходы учреждения, произведенные за отчетный период (месяц), распределяются: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нераспределяемых расходов – на увеличение расходов текущего финансового года (0 401 20 000).</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104.</w:t>
      </w:r>
      <w:r>
        <w:rPr>
          <w:rFonts w:ascii="Times New Roman" w:eastAsia="Times New Roman" w:hAnsi="Times New Roman" w:cs="Times New Roman"/>
          <w:sz w:val="26"/>
          <w:szCs w:val="26"/>
          <w:lang w:eastAsia="ru-RU"/>
        </w:rPr>
        <w:t xml:space="preserve"> Расходами, которые не включаются в себестоимость (нераспределяемые расходы) и сразу списываются на финансовый результат (0 401 20 000), признаются: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социальное обеспечение населения;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транспортный налог;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налог на имущество;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пени, штрафы, госпошлина;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по недвижимому и особо ценному движимому имуществу;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произведенные за счет субсидий на иные цели (КФО 5);</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публичным обязательствам перед физическим лицом (КФО 1);</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целевым поступлениям (пожертвованиям, грантам).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105.</w:t>
      </w:r>
      <w:r>
        <w:rPr>
          <w:rFonts w:ascii="Times New Roman" w:eastAsia="Times New Roman" w:hAnsi="Times New Roman" w:cs="Times New Roman"/>
          <w:sz w:val="26"/>
          <w:szCs w:val="26"/>
          <w:lang w:eastAsia="ru-RU"/>
        </w:rPr>
        <w:t xml:space="preserve"> Себестоимость услуг (готовой продукции) за отчетный месяц, сформированная на счете 0 109 60 000, списывается в дебет счета 0 401 10 131 «Доходы от оказания платных услуг (работ)» в последний день месяца за минусом затрат, которые приходятся на незавершенное производство.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106.</w:t>
      </w:r>
      <w:r>
        <w:rPr>
          <w:rFonts w:ascii="Times New Roman" w:eastAsia="Times New Roman" w:hAnsi="Times New Roman" w:cs="Times New Roman"/>
          <w:sz w:val="26"/>
          <w:szCs w:val="26"/>
          <w:lang w:eastAsia="ru-RU"/>
        </w:rPr>
        <w:t xml:space="preserve">  Доля затрат на незавершенное производство рассчитывается: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услуг – пропорционально доле незавершенных заказов в общем объеме заказов, выполняемых в течение месяца;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продукции – пропорционально доле не готовых изделий в общем объеме изделий, изготавливаемых в течение месяца.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20" w:anchor="/document/99/902249301/XA00MD02NU/" w:tooltip="135. Общехозяйственные расходы учреждения, произведенные за отчетный период (месяц), согласно утвержденной учреждением учетной политики распределяются на себестоимость реализованной готовой продукции, оказанных работ, услуг, а в..." w:history="1">
        <w:r>
          <w:rPr>
            <w:rFonts w:ascii="Times New Roman" w:eastAsia="Times New Roman" w:hAnsi="Times New Roman" w:cs="Times New Roman"/>
            <w:i/>
            <w:sz w:val="24"/>
            <w:szCs w:val="24"/>
            <w:lang w:eastAsia="ru-RU"/>
          </w:rPr>
          <w:t>пункт 135</w:t>
        </w:r>
      </w:hyperlink>
      <w:r>
        <w:rPr>
          <w:rFonts w:ascii="Times New Roman" w:eastAsia="Times New Roman" w:hAnsi="Times New Roman" w:cs="Times New Roman"/>
          <w:i/>
          <w:sz w:val="24"/>
          <w:szCs w:val="24"/>
          <w:lang w:eastAsia="ru-RU"/>
        </w:rPr>
        <w:t xml:space="preserve"> Инструкции к Единому плану счетов № 157н, пункты </w:t>
      </w:r>
      <w:hyperlink r:id="rId21" w:anchor="/document/99/542638393/XA00M2M2MA/" w:tooltip="20. Первоначальная стоимость материальных запасов при изготовлении их собственными силами определяется в сумме фактически произведенных вложений, формируемых в объеме затрат, связанных с изготовлением данных активов (далее - затраты на производство, фактическа" w:history="1">
        <w:r>
          <w:rPr>
            <w:rFonts w:ascii="Times New Roman" w:eastAsia="Times New Roman" w:hAnsi="Times New Roman" w:cs="Times New Roman"/>
            <w:i/>
            <w:sz w:val="24"/>
            <w:szCs w:val="24"/>
            <w:lang w:eastAsia="ru-RU"/>
          </w:rPr>
          <w:t>20</w:t>
        </w:r>
      </w:hyperlink>
      <w:r>
        <w:rPr>
          <w:rFonts w:ascii="Times New Roman" w:eastAsia="Times New Roman" w:hAnsi="Times New Roman" w:cs="Times New Roman"/>
          <w:i/>
          <w:sz w:val="24"/>
          <w:szCs w:val="24"/>
          <w:lang w:eastAsia="ru-RU"/>
        </w:rPr>
        <w:t xml:space="preserve">, </w:t>
      </w:r>
      <w:hyperlink r:id="rId22" w:anchor="/document/99/542638393/XA00MA02N6/" w:history="1">
        <w:r>
          <w:rPr>
            <w:rFonts w:ascii="Times New Roman" w:eastAsia="Times New Roman" w:hAnsi="Times New Roman" w:cs="Times New Roman"/>
            <w:i/>
            <w:sz w:val="24"/>
            <w:szCs w:val="24"/>
            <w:lang w:eastAsia="ru-RU"/>
          </w:rPr>
          <w:t>28</w:t>
        </w:r>
      </w:hyperlink>
      <w:r>
        <w:rPr>
          <w:rFonts w:ascii="Times New Roman" w:eastAsia="Times New Roman" w:hAnsi="Times New Roman" w:cs="Times New Roman"/>
          <w:i/>
          <w:sz w:val="24"/>
          <w:szCs w:val="24"/>
          <w:lang w:eastAsia="ru-RU"/>
        </w:rPr>
        <w:t xml:space="preserve">, </w:t>
      </w:r>
      <w:hyperlink r:id="rId23" w:anchor="/document/99/542638393/XA00M3S2MH/" w:tooltip="33. На каждую отчетную дату незавершенное производство оценивается в сумме затрат, связанных с производством продукции, выполнением работ, оказанием услуг с учетом особенностей, установленных субъектом учета в рамках формирования своей учетной политики." w:history="1">
        <w:r>
          <w:rPr>
            <w:rFonts w:ascii="Times New Roman" w:eastAsia="Times New Roman" w:hAnsi="Times New Roman" w:cs="Times New Roman"/>
            <w:i/>
            <w:sz w:val="24"/>
            <w:szCs w:val="24"/>
            <w:lang w:eastAsia="ru-RU"/>
          </w:rPr>
          <w:t xml:space="preserve">33 </w:t>
        </w:r>
      </w:hyperlink>
      <w:r>
        <w:rPr>
          <w:rFonts w:ascii="Times New Roman" w:eastAsia="Times New Roman" w:hAnsi="Times New Roman" w:cs="Times New Roman"/>
          <w:i/>
          <w:sz w:val="24"/>
          <w:szCs w:val="24"/>
          <w:lang w:eastAsia="ru-RU"/>
        </w:rPr>
        <w:t>СГС «Запасы».</w:t>
      </w:r>
    </w:p>
    <w:p w:rsidR="0027333F" w:rsidRDefault="00C962CA">
      <w:pPr>
        <w:spacing w:before="120" w:after="120"/>
        <w:jc w:val="both"/>
        <w:rPr>
          <w:rFonts w:ascii="Times New Roman" w:eastAsia="Calibri" w:hAnsi="Times New Roman" w:cs="Times New Roman"/>
          <w:b/>
          <w:sz w:val="26"/>
          <w:szCs w:val="26"/>
          <w:shd w:val="clear" w:color="auto" w:fill="FFFFFF"/>
        </w:rPr>
      </w:pPr>
      <w:r>
        <w:rPr>
          <w:rFonts w:ascii="Times New Roman" w:eastAsia="Calibri" w:hAnsi="Times New Roman" w:cs="Times New Roman"/>
          <w:b/>
          <w:sz w:val="26"/>
          <w:szCs w:val="26"/>
          <w:shd w:val="clear" w:color="auto" w:fill="FFFFFF"/>
        </w:rPr>
        <w:t xml:space="preserve">107. </w:t>
      </w:r>
      <w:r>
        <w:rPr>
          <w:rFonts w:ascii="Times New Roman" w:eastAsia="Calibri" w:hAnsi="Times New Roman" w:cs="Times New Roman"/>
          <w:sz w:val="26"/>
          <w:szCs w:val="26"/>
          <w:shd w:val="clear" w:color="auto" w:fill="FFFFFF"/>
        </w:rPr>
        <w:t>Распределение накладных и общехозяйственных расходов между источниками финансирования (КФО) осуществляется на стадии планирования, заключения договоров с учетом следующих особенностей:</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Расходы на содержание и эксплуатацию имущества (движимого и недвижимого), коммунальные услуги, содержание охраны, включая охранную сигнализацию, а также прочие работы и услуги, используемого в двух видах деятельности (выполнение муниципального задания и оказание платных услуг) распределяются с применением с применением коэффициента платной деятельности (далее - КПД), устанавливаемого приказом руководителя (автономного, бюджетного) учреждения ежегодно.</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КПД,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w:t>
      </w:r>
      <w:r>
        <w:rPr>
          <w:rFonts w:ascii="Calibri" w:eastAsia="Calibri" w:hAnsi="Calibri" w:cs="Times New Roman"/>
        </w:rPr>
        <w:t xml:space="preserve"> </w:t>
      </w:r>
      <w:r>
        <w:rPr>
          <w:rFonts w:ascii="Times New Roman" w:eastAsia="Calibri" w:hAnsi="Times New Roman" w:cs="Times New Roman"/>
          <w:sz w:val="26"/>
          <w:szCs w:val="26"/>
          <w:shd w:val="clear" w:color="auto" w:fill="FFFFFF"/>
        </w:rPr>
        <w:t>на финансовое обеспечение выполнения муниципального задания и доходов от платной деятельности.</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lastRenderedPageBreak/>
        <w:tab/>
        <w:t>При расчете КПД не учитываются:</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поступления в виде целевых субсидий, грантов, пожертвований, прочих безвозмездных поступлений от физических и юридических лиц;</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27333F" w:rsidRDefault="00C962CA">
      <w:pPr>
        <w:spacing w:before="120" w:after="120" w:line="240" w:lineRule="atLeast"/>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В случае изменения доли фактически полученных доходов от предпринимательской деятельности в общем объеме средств, определенных на ведение деятельности в этом периоде норматив (коэффициент) может быть пересмотрен.</w:t>
      </w:r>
    </w:p>
    <w:p w:rsidR="0027333F" w:rsidRDefault="00C962CA">
      <w:pPr>
        <w:pStyle w:val="3"/>
      </w:pPr>
      <w:r>
        <w:t>5.10. ПРАВА ПОЛЬЗОВАНИЯ АКТИВАМИ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108. </w:t>
      </w:r>
      <w:r>
        <w:rPr>
          <w:rFonts w:ascii="Times New Roman" w:eastAsia="Times New Roman" w:hAnsi="Times New Roman" w:cs="Times New Roman"/>
          <w:sz w:val="26"/>
          <w:szCs w:val="26"/>
          <w:lang w:eastAsia="ru-RU"/>
        </w:rPr>
        <w:t>Учет</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прав пользования активами ведется на счете 0 111 ХХ 000</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«Права пользования активами». На данном счете учитываются объекты операционной аренды, а также осуществляется учет неисключительных прав пользования на результаты интеллектуальной деятельности, признаваемые в составе нефинансовых активов. </w:t>
      </w:r>
      <w:r>
        <w:rPr>
          <w:rFonts w:ascii="Times New Roman" w:eastAsia="Times New Roman" w:hAnsi="Times New Roman" w:cs="Times New Roman"/>
          <w:b/>
          <w:sz w:val="26"/>
          <w:szCs w:val="26"/>
          <w:lang w:eastAsia="ru-RU"/>
        </w:rPr>
        <w:t xml:space="preserve"> </w:t>
      </w:r>
    </w:p>
    <w:p w:rsidR="0027333F" w:rsidRDefault="00C962CA">
      <w:pPr>
        <w:pStyle w:val="3"/>
      </w:pPr>
      <w:r>
        <w:t>5.11. ОБЕСЦЕНЕНИЕ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109. </w:t>
      </w:r>
      <w:r>
        <w:rPr>
          <w:rFonts w:ascii="Times New Roman" w:eastAsia="Times New Roman" w:hAnsi="Times New Roman" w:cs="Times New Roman"/>
          <w:sz w:val="26"/>
          <w:szCs w:val="26"/>
          <w:lang w:eastAsia="ru-RU"/>
        </w:rPr>
        <w:t>Наличие признаков возможного обесценения (снижения стоимости, убытка) проверяется при инвентаризации соответствующих активов, проводимой субъектом централизованного учета перед составлением годовой бухгалтерской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110.</w:t>
      </w:r>
      <w:r>
        <w:rPr>
          <w:rFonts w:ascii="Times New Roman" w:eastAsia="Times New Roman" w:hAnsi="Times New Roman" w:cs="Times New Roman"/>
          <w:sz w:val="26"/>
          <w:szCs w:val="26"/>
          <w:lang w:eastAsia="ru-RU"/>
        </w:rPr>
        <w:t xml:space="preserve"> Информация о признаках возможного обесценения (снижения стоимости, убытка), выявленных в рамках инвентаризации активов, отражается в Инвентаризационной описи (сличительной ведомости) по объектам нефинансовых активов (ф.0504087).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111.</w:t>
      </w:r>
      <w:r>
        <w:rPr>
          <w:rFonts w:ascii="Times New Roman" w:eastAsia="Times New Roman" w:hAnsi="Times New Roman" w:cs="Times New Roman"/>
          <w:sz w:val="26"/>
          <w:szCs w:val="26"/>
          <w:lang w:eastAsia="ru-RU"/>
        </w:rPr>
        <w:t xml:space="preserve">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112.</w:t>
      </w:r>
      <w:r>
        <w:rPr>
          <w:rFonts w:ascii="Times New Roman" w:eastAsia="Times New Roman" w:hAnsi="Times New Roman" w:cs="Times New Roman"/>
          <w:sz w:val="26"/>
          <w:szCs w:val="26"/>
          <w:lang w:eastAsia="ru-RU"/>
        </w:rPr>
        <w:t xml:space="preserve"> По итогам рассмотрения результатов теста на обесценения оформляется протокол, в котором указывается предлагаемое решение (проводить или не проводить оценку справедливой стоимости актива).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113.</w:t>
      </w:r>
      <w:r>
        <w:rPr>
          <w:rFonts w:ascii="Times New Roman" w:eastAsia="Times New Roman" w:hAnsi="Times New Roman" w:cs="Times New Roman"/>
          <w:sz w:val="26"/>
          <w:szCs w:val="26"/>
          <w:lang w:eastAsia="ru-RU"/>
        </w:rPr>
        <w:t xml:space="preserve"> При выявлении признаков возможного обесценения (снижения стоимости, убытка) руководитель субъекта централизованного учета принимает решение о необходимости (об отсутствии необходимости) определения справедливой стоимости такого актива. Решение оформляется приказом субъекта централизованного учета с указанием метода, которым стоимость будет определена.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114.</w:t>
      </w:r>
      <w:r>
        <w:rPr>
          <w:rFonts w:ascii="Times New Roman" w:eastAsia="Times New Roman" w:hAnsi="Times New Roman" w:cs="Times New Roman"/>
          <w:sz w:val="26"/>
          <w:szCs w:val="26"/>
          <w:lang w:eastAsia="ru-RU"/>
        </w:rPr>
        <w:t xml:space="preserve"> При определении справедливой стоимости актива также оценивается необходимость изменения оставшегося срока полезного использования актива.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115.</w:t>
      </w:r>
      <w:r>
        <w:rPr>
          <w:rFonts w:ascii="Times New Roman" w:eastAsia="Times New Roman" w:hAnsi="Times New Roman" w:cs="Times New Roman"/>
          <w:sz w:val="26"/>
          <w:szCs w:val="26"/>
          <w:lang w:eastAsia="ru-RU"/>
        </w:rPr>
        <w:t xml:space="preserve"> Если по результатам определения справедливой стоимости актива выявлен убыток от обесценения, то от подлежит признанию в бухгалтерском учете.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116.</w:t>
      </w:r>
      <w:r>
        <w:rPr>
          <w:rFonts w:ascii="Times New Roman" w:eastAsia="Times New Roman" w:hAnsi="Times New Roman" w:cs="Times New Roman"/>
          <w:sz w:val="26"/>
          <w:szCs w:val="26"/>
          <w:lang w:eastAsia="ru-RU"/>
        </w:rPr>
        <w:t xml:space="preserve"> Убыток от обесценения актива и (или) изменение оставшегося срока полезного использования актива признается в бухгалтерском учете на основании Бухгалтерской справки (ф.0504833).</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117.</w:t>
      </w:r>
      <w:r>
        <w:rPr>
          <w:rFonts w:ascii="Times New Roman" w:eastAsia="Times New Roman" w:hAnsi="Times New Roman" w:cs="Times New Roman"/>
          <w:sz w:val="26"/>
          <w:szCs w:val="26"/>
          <w:lang w:eastAsia="ru-RU"/>
        </w:rPr>
        <w:t xml:space="preserve"> Восстановление убытка от обесценения отражается в бухгалтерском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27333F" w:rsidRDefault="00C962CA">
      <w:pPr>
        <w:pStyle w:val="3"/>
        <w:rPr>
          <w:color w:val="00B050"/>
        </w:rPr>
      </w:pPr>
      <w:r>
        <w:t>5.12.</w:t>
      </w:r>
      <w:r>
        <w:tab/>
        <w:t xml:space="preserve">ПОРЯДОК ВЫДАЧИ ДОВРЕННОТЕЙ ДЛЯ ПОЛУЧЕНИЕ ТОВАРНО-МАТЕРИАЛЬНЫХ ЦЕННОСТЕЙ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118.</w:t>
      </w:r>
      <w:r>
        <w:rPr>
          <w:rFonts w:ascii="Times New Roman" w:eastAsia="Times New Roman" w:hAnsi="Times New Roman" w:cs="Times New Roman"/>
          <w:sz w:val="26"/>
          <w:szCs w:val="26"/>
          <w:lang w:eastAsia="ru-RU"/>
        </w:rPr>
        <w:t xml:space="preserve"> Доверенности на получение товарно-материальных ценностей оформляются по требованию</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субъекта централизованного учета в соответствии с главой 10 ГК РФ.</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119.</w:t>
      </w:r>
      <w:r>
        <w:rPr>
          <w:rFonts w:ascii="Times New Roman" w:eastAsia="Times New Roman" w:hAnsi="Times New Roman" w:cs="Times New Roman"/>
          <w:sz w:val="26"/>
          <w:szCs w:val="26"/>
          <w:lang w:eastAsia="ru-RU"/>
        </w:rPr>
        <w:t xml:space="preserve"> Перечень должностных лиц, имеющих право на получения доверенностей предоставляется субъектом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120.</w:t>
      </w:r>
      <w:r>
        <w:rPr>
          <w:rFonts w:ascii="Times New Roman" w:eastAsia="Times New Roman" w:hAnsi="Times New Roman" w:cs="Times New Roman"/>
          <w:sz w:val="26"/>
          <w:szCs w:val="26"/>
          <w:lang w:eastAsia="ru-RU"/>
        </w:rPr>
        <w:t xml:space="preserve"> Срок действия доверенности устанавливается в зависимости от возможности получения и вывоза соответствующих ценностей по договору и иным сделкам, на основании которого выдана доверенность, но не более одного года.</w:t>
      </w:r>
      <w:r>
        <w:rPr>
          <w:rFonts w:ascii="Times New Roman" w:eastAsia="Times New Roman" w:hAnsi="Times New Roman" w:cs="Times New Roman"/>
          <w:lang w:eastAsia="ru-RU"/>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121.</w:t>
      </w:r>
      <w:r>
        <w:rPr>
          <w:rFonts w:ascii="Times New Roman" w:eastAsia="Times New Roman" w:hAnsi="Times New Roman" w:cs="Times New Roman"/>
          <w:sz w:val="26"/>
          <w:szCs w:val="26"/>
          <w:lang w:eastAsia="ru-RU"/>
        </w:rPr>
        <w:t xml:space="preserve"> При лишении доверенного лица права на получение ценностей по выданным ему доверенностям, срок действия которых еще не истек, получатель товарно-материальных ценностей немедленно ставит в известность поставщика об аннулировании соответствующих доверенностей. С момента получения такого извещения отпуск ценностей по аннулированной доверенности прекращается. В этих случаях за отпуск ценностей по аннулированным доверенностям ответственность несет поставщик.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122.</w:t>
      </w:r>
      <w:r>
        <w:rPr>
          <w:rFonts w:ascii="Times New Roman" w:eastAsia="Times New Roman" w:hAnsi="Times New Roman" w:cs="Times New Roman"/>
          <w:sz w:val="26"/>
          <w:szCs w:val="26"/>
          <w:lang w:eastAsia="ru-RU"/>
        </w:rPr>
        <w:t xml:space="preserve"> Доверенное лицо после получения материальных ценностей обязано представить в Централизованную бухгалтерию документы о выполнении поручения и о сдаче на склад или соответствующему материально ответственному лицу полученных им.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123.</w:t>
      </w:r>
      <w:r>
        <w:rPr>
          <w:rFonts w:ascii="Times New Roman" w:eastAsia="Times New Roman" w:hAnsi="Times New Roman" w:cs="Times New Roman"/>
          <w:sz w:val="26"/>
          <w:szCs w:val="26"/>
          <w:lang w:eastAsia="ru-RU"/>
        </w:rPr>
        <w:t xml:space="preserve"> Неиспользованные доверенности должны быть возвращены в Централизованную бухгалтерию на следующий день после истечения срока их действия.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124.</w:t>
      </w:r>
      <w:r>
        <w:rPr>
          <w:rFonts w:ascii="Times New Roman" w:eastAsia="Times New Roman" w:hAnsi="Times New Roman" w:cs="Times New Roman"/>
          <w:sz w:val="26"/>
          <w:szCs w:val="26"/>
          <w:lang w:eastAsia="ru-RU"/>
        </w:rPr>
        <w:t xml:space="preserve"> Лицам, которые не отчитались в использовании доверенностей, по которым истек срок действия, новые доверенности не выдаются.</w:t>
      </w:r>
    </w:p>
    <w:p w:rsidR="0027333F" w:rsidRDefault="00C962CA">
      <w:pPr>
        <w:pStyle w:val="1"/>
      </w:pPr>
      <w:r>
        <w:t>6. УЧЕТ ФИНАНСОВЫХ АКТИВОВ</w:t>
      </w:r>
    </w:p>
    <w:p w:rsidR="0027333F" w:rsidRDefault="00C962CA">
      <w:pPr>
        <w:pStyle w:val="3"/>
      </w:pPr>
      <w:r>
        <w:t xml:space="preserve">6.1. ДЕНЕЖНЫЕ СРЕДСТВА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125. </w:t>
      </w:r>
      <w:r>
        <w:rPr>
          <w:rFonts w:ascii="Times New Roman" w:eastAsia="Times New Roman" w:hAnsi="Times New Roman" w:cs="Times New Roman"/>
          <w:sz w:val="26"/>
          <w:szCs w:val="26"/>
          <w:lang w:eastAsia="ru-RU"/>
        </w:rPr>
        <w:t>Операции с безналичными денежными средствами на лицевых счетах отражаются в бухгалтерском учете на основании выписок.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126.</w:t>
      </w:r>
      <w:r>
        <w:rPr>
          <w:rFonts w:ascii="Times New Roman" w:eastAsia="Times New Roman" w:hAnsi="Times New Roman" w:cs="Times New Roman"/>
          <w:sz w:val="26"/>
          <w:szCs w:val="26"/>
          <w:lang w:eastAsia="ru-RU"/>
        </w:rPr>
        <w:t xml:space="preserve"> Учет наличных денежных средств ведется в единой Кассовой книге (ф.0504514) по всем КФО. Кассовая книга ведется автоматизированным способом в 1С с последующим распечатыванием на бумажном носителе. Кассовая книга (ф.0504514) шнуруется, нумеруется, опечатывается и подписывается руководителем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127.</w:t>
      </w:r>
      <w:r>
        <w:rPr>
          <w:rFonts w:ascii="Times New Roman" w:eastAsia="Times New Roman" w:hAnsi="Times New Roman" w:cs="Times New Roman"/>
          <w:sz w:val="26"/>
          <w:szCs w:val="26"/>
          <w:lang w:eastAsia="ru-RU"/>
        </w:rPr>
        <w:t xml:space="preserve"> Ответственность за соблюдение кассовой дисциплины возлагается на субъект централизованного учета.</w:t>
      </w:r>
    </w:p>
    <w:p w:rsidR="0027333F" w:rsidRDefault="00C962CA">
      <w:pPr>
        <w:pStyle w:val="3"/>
      </w:pPr>
      <w:r>
        <w:t>6.2. ДЕНЕЖНЫЕ ДОКУМЕНТЫ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128.</w:t>
      </w:r>
      <w:r>
        <w:rPr>
          <w:rFonts w:ascii="Times New Roman" w:eastAsia="Times New Roman" w:hAnsi="Times New Roman" w:cs="Times New Roman"/>
          <w:sz w:val="26"/>
          <w:szCs w:val="26"/>
          <w:lang w:eastAsia="ru-RU"/>
        </w:rPr>
        <w:t xml:space="preserve"> В составе денежных документов (при наличии) учитываются: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почтовые марки и маркированные конверты;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оплаченные талоны на бензин;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путевки в санатории;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абонементы.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129.</w:t>
      </w:r>
      <w:r>
        <w:rPr>
          <w:rFonts w:ascii="Times New Roman" w:eastAsia="Times New Roman" w:hAnsi="Times New Roman" w:cs="Times New Roman"/>
          <w:sz w:val="26"/>
          <w:szCs w:val="26"/>
          <w:lang w:eastAsia="ru-RU"/>
        </w:rPr>
        <w:t xml:space="preserve"> Денежные документы хранятся в кассе субъекта централизованного учета. Прием в кассу и выдача их кассы таких документов оформляются Приходными кассовыми ордерами (ф.0310001) и Расходными кассовыми ордерами (ф.0310002) с оформлением на них записи «Фондовый».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130.</w:t>
      </w:r>
      <w:r>
        <w:rPr>
          <w:rFonts w:ascii="Times New Roman" w:eastAsia="Times New Roman" w:hAnsi="Times New Roman" w:cs="Times New Roman"/>
          <w:sz w:val="26"/>
          <w:szCs w:val="26"/>
          <w:lang w:eastAsia="ru-RU"/>
        </w:rPr>
        <w:t xml:space="preserve"> Приходные и расходные кассовые ордера с записью «Фондовый» регистрируются в Журнале регистрации приходных и расходных кассовых документов (ф.031003) отдельно от приходных и расходных ордеров, оформляющих операции с денежными средствами.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131.</w:t>
      </w:r>
      <w:r>
        <w:rPr>
          <w:rFonts w:ascii="Times New Roman" w:eastAsia="Times New Roman" w:hAnsi="Times New Roman" w:cs="Times New Roman"/>
          <w:sz w:val="26"/>
          <w:szCs w:val="26"/>
          <w:lang w:eastAsia="ru-RU"/>
        </w:rPr>
        <w:t xml:space="preserve"> Учет операций с денежными документами ведется на отдельных листах Кассовой книги (ф.0504514) субъекта централизованного учета с проставлением на них записи «Фондовый».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132.</w:t>
      </w:r>
      <w:r>
        <w:rPr>
          <w:rFonts w:ascii="Times New Roman" w:eastAsia="Times New Roman" w:hAnsi="Times New Roman" w:cs="Times New Roman"/>
          <w:sz w:val="26"/>
          <w:szCs w:val="26"/>
          <w:lang w:eastAsia="ru-RU"/>
        </w:rPr>
        <w:t xml:space="preserve"> Расходование денежных документов подотчетным лицом оформляется Отчетом о расходах подотчетного лица (ф. 0504520).</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133.</w:t>
      </w:r>
      <w:r>
        <w:rPr>
          <w:rFonts w:ascii="Times New Roman" w:eastAsia="Times New Roman" w:hAnsi="Times New Roman" w:cs="Times New Roman"/>
          <w:sz w:val="26"/>
          <w:szCs w:val="26"/>
          <w:lang w:eastAsia="ru-RU"/>
        </w:rPr>
        <w:t xml:space="preserve"> Путевки, полученные от СФР и путевки, полученные безвозмездно от общественных, профсоюзных и других организаций, денежными документами не являются и учитываются на забалансовом счете 08 «Путевки неоплаченные». Путевки подлежат хранению в кассе субъекта централизованного учета наравне с денежными документами.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pStyle w:val="3"/>
      </w:pPr>
      <w:r>
        <w:t>6.3. РАСЧЕТЫ ПО ДОХОДАМ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134</w:t>
      </w:r>
      <w:r>
        <w:rPr>
          <w:rFonts w:ascii="Times New Roman" w:eastAsia="Times New Roman" w:hAnsi="Times New Roman" w:cs="Times New Roman"/>
          <w:sz w:val="26"/>
          <w:szCs w:val="26"/>
          <w:lang w:eastAsia="ru-RU"/>
        </w:rPr>
        <w:t>. Доходами субъекта централизованного учета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выполнение муниципального задания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иные цели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сдачи имущества в аренду;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оказания платных услуг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 возникновении страховых случаев;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причиненного имуществу, а также штрафные санкции к организациям, нарушившим условия заключенных контрактов (договоров);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безвозмездные поступления средств;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гранты.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135.</w:t>
      </w:r>
      <w:r>
        <w:rPr>
          <w:rFonts w:ascii="Times New Roman" w:eastAsia="Times New Roman" w:hAnsi="Times New Roman" w:cs="Times New Roman"/>
          <w:sz w:val="26"/>
          <w:szCs w:val="26"/>
          <w:lang w:eastAsia="ru-RU"/>
        </w:rPr>
        <w:t xml:space="preserve"> Доходы классифицируются по КОСГУ и отражаются методом начисления.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136.</w:t>
      </w:r>
      <w:r>
        <w:rPr>
          <w:rFonts w:ascii="Times New Roman" w:eastAsia="Times New Roman" w:hAnsi="Times New Roman" w:cs="Times New Roman"/>
          <w:sz w:val="26"/>
          <w:szCs w:val="26"/>
          <w:lang w:eastAsia="ru-RU"/>
        </w:rPr>
        <w:t xml:space="preserve"> Поступление денежных средств от виновных лиц в возмещение ущерба, причиненного нефинансовым активам, отражается по КФО 2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денежных средств от виновных лиц в возмещение ущерба, причиненного финансовым активам, отражается по тому же КФО, по которому осуществлялся их учет.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137. </w:t>
      </w:r>
      <w:r>
        <w:rPr>
          <w:rFonts w:ascii="Times New Roman" w:eastAsia="Times New Roman" w:hAnsi="Times New Roman" w:cs="Times New Roman"/>
          <w:sz w:val="26"/>
          <w:szCs w:val="26"/>
          <w:lang w:eastAsia="ru-RU"/>
        </w:rPr>
        <w:t>Аналитический учет расчетов по поступлениям ведется в разрезе видов доходов, по плательщикам и соответствующим им суммам расчетов.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Прекращение признания (выбытие с балансового или забалансового учета) безнадежной к взысканию задолженности по доходам производится на основании решения Комиссии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138.</w:t>
      </w:r>
      <w:r>
        <w:rPr>
          <w:rFonts w:ascii="Times New Roman" w:eastAsia="Times New Roman" w:hAnsi="Times New Roman" w:cs="Times New Roman"/>
          <w:sz w:val="26"/>
          <w:szCs w:val="26"/>
          <w:lang w:eastAsia="ru-RU"/>
        </w:rPr>
        <w:t xml:space="preserve"> В случае, если в отношении задолженности по доходам принято решение о признании ее безнадежной к взысканию, такая задолженность списывается с балансового (забалансового) учета с одновременным уменьшением доходов текущего отчетного периода (уменьшением резерва по сомнительным долгам).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139. </w:t>
      </w:r>
      <w:r>
        <w:rPr>
          <w:rFonts w:ascii="Times New Roman" w:eastAsia="Times New Roman" w:hAnsi="Times New Roman" w:cs="Times New Roman"/>
          <w:sz w:val="26"/>
          <w:szCs w:val="26"/>
          <w:lang w:eastAsia="ru-RU"/>
        </w:rPr>
        <w:t>МКУ Администрация г.Пыть-Яха осуществляет бюджетные полномочия главного администратора доходов бюджета города Пыть-Яха.</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140. </w:t>
      </w:r>
      <w:r>
        <w:rPr>
          <w:rFonts w:ascii="Times New Roman" w:eastAsia="Times New Roman" w:hAnsi="Times New Roman" w:cs="Times New Roman"/>
          <w:sz w:val="26"/>
          <w:szCs w:val="26"/>
          <w:lang w:eastAsia="ru-RU"/>
        </w:rPr>
        <w:t>Доходы бюджета города Пыть-Яха формируются в соответствии с действующим законодательством за счет федеральных, региональных и местных налогов и сборов, предусмотренных специальными налоговыми режимами, а также неналоговых доходов в соответствии с нормативами отчислений согласно решению Думы города Пыть-Яха «О бюджете города Пыть-Яха», на соответствующий год.</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141.</w:t>
      </w:r>
      <w:r>
        <w:rPr>
          <w:rFonts w:ascii="Times New Roman" w:eastAsia="Times New Roman" w:hAnsi="Times New Roman" w:cs="Times New Roman"/>
          <w:sz w:val="26"/>
          <w:szCs w:val="26"/>
          <w:lang w:eastAsia="ru-RU"/>
        </w:rPr>
        <w:t xml:space="preserve"> В учете администратора доходов начисление сумм поступлений в бюджет, а также поступлений по приносящей доход деятельности осуществляется на счете 0 205 00 000 «Расчеты по доходам». Начисление сумм поступлений в бюджет производится в момент возникновения требований к плательщикам, возникающих в силу договоров, соглашений, а также при выполнении субъектом централизованного учета возложенных на него функций, согласно законодательству Российской Федерации, а также поступивших от плательщиков предварительных оплат. При этом должно соблюдаться условие: сумма ожидаемого дохода должна быть надежно определена.  </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142. </w:t>
      </w:r>
      <w:r>
        <w:rPr>
          <w:rFonts w:ascii="Times New Roman" w:eastAsia="Times New Roman" w:hAnsi="Times New Roman" w:cs="Times New Roman"/>
          <w:sz w:val="26"/>
          <w:szCs w:val="26"/>
          <w:lang w:eastAsia="ru-RU"/>
        </w:rPr>
        <w:t>Поступившие доходы отражаются на счете 0 210 02 000 «Расчеты с финансовым органом по поступлениям в бюджет» в порядке, установленном в пункте 91 Инструкции № 162н.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143.</w:t>
      </w:r>
      <w:r>
        <w:rPr>
          <w:rFonts w:ascii="Times New Roman" w:eastAsia="Times New Roman" w:hAnsi="Times New Roman" w:cs="Times New Roman"/>
          <w:sz w:val="26"/>
          <w:szCs w:val="26"/>
          <w:lang w:eastAsia="ru-RU"/>
        </w:rPr>
        <w:t xml:space="preserve"> Излишне полученные от плательщиков средства возвращаются на основании заявления плательщика и акта сверки с плательщиком.</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144.</w:t>
      </w:r>
      <w:r>
        <w:rPr>
          <w:rFonts w:ascii="Times New Roman" w:eastAsia="Times New Roman" w:hAnsi="Times New Roman" w:cs="Times New Roman"/>
          <w:sz w:val="26"/>
          <w:szCs w:val="26"/>
          <w:lang w:eastAsia="ru-RU"/>
        </w:rPr>
        <w:t xml:space="preserve">  Поступление и начисление администрируемых доходов отражаются в бухгалтерском учете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6"/>
          <w:szCs w:val="26"/>
          <w:lang w:eastAsia="ru-RU"/>
        </w:rPr>
        <w:t>в последний день месяца в сгруппированном виде по соответствующему коду бюджетном классификации согласно данным отчета структурного подразделения Администрации, осуществляющего начисление, учет и контроль за правильностью исчисления, полнотой и своевременностью перечисления платежей в городской бюджет.</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145.</w:t>
      </w:r>
      <w:r>
        <w:rPr>
          <w:rFonts w:ascii="Times New Roman" w:eastAsia="Times New Roman" w:hAnsi="Times New Roman" w:cs="Times New Roman"/>
          <w:sz w:val="26"/>
          <w:szCs w:val="26"/>
          <w:lang w:eastAsia="ru-RU"/>
        </w:rPr>
        <w:t xml:space="preserve">  Начисление и учет доходов от собственности осуществляет Управление по муниципальному имуществу администрации города Пыть-Яха.</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Бухгалтерский учет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(или их эквиваленты) при расчетах, связанных с осуществлением указанных операций.</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Отражение в бухгалтерском учете начисления доходов по договорам купли-продажи, мены, предусматривающим рассрочку платежа с переходом права собственности (права оперативного управления) на объект в очередном финансовом </w:t>
      </w:r>
      <w:r>
        <w:rPr>
          <w:rFonts w:ascii="Times New Roman" w:eastAsia="Times New Roman" w:hAnsi="Times New Roman" w:cs="Times New Roman"/>
          <w:sz w:val="26"/>
          <w:szCs w:val="26"/>
          <w:lang w:eastAsia="ru-RU"/>
        </w:rPr>
        <w:lastRenderedPageBreak/>
        <w:t>году (годах, следующих за отчетным) после завершения расчетов отражать в соответствии с п.78 Инструкции № 162н и разъяснениями Минфина.</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Централизованная бухгалтерия на основании данных Управления по муниципальному имуществу администрации города Пыть-Яха отражает указанные операции в бухгалтерском учете в последний день месяца в сгруппированном виде по соответствующему коду бюджетном классификации.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146.</w:t>
      </w:r>
      <w:r>
        <w:rPr>
          <w:rFonts w:ascii="Times New Roman" w:eastAsia="Times New Roman" w:hAnsi="Times New Roman" w:cs="Times New Roman"/>
          <w:sz w:val="26"/>
          <w:szCs w:val="26"/>
          <w:lang w:eastAsia="ru-RU"/>
        </w:rPr>
        <w:t xml:space="preserve"> Предусмотрена возможность ведения бухгалтерского учета администрируемых доходов по первичным учетным документам в Централизованной бухгалтерии.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147</w:t>
      </w:r>
      <w:r>
        <w:rPr>
          <w:rFonts w:ascii="Times New Roman" w:eastAsia="Times New Roman" w:hAnsi="Times New Roman" w:cs="Times New Roman"/>
          <w:sz w:val="26"/>
          <w:szCs w:val="26"/>
          <w:lang w:eastAsia="ru-RU"/>
        </w:rPr>
        <w:t>. Долгосрочным контактом (договором) признается контракт (договор) на оказание платных услуг, срок действия которого превышает 12 месяцев, независимо от даты заключения.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148.</w:t>
      </w:r>
      <w:r>
        <w:rPr>
          <w:rFonts w:ascii="Times New Roman" w:eastAsia="Times New Roman" w:hAnsi="Times New Roman" w:cs="Times New Roman"/>
          <w:sz w:val="26"/>
          <w:szCs w:val="26"/>
          <w:lang w:eastAsia="ru-RU"/>
        </w:rPr>
        <w:t xml:space="preserve"> Начисление доходов по договорам компенсации коммунальных и эксплуатационных расходов в связи со сдачей в аренду имущества осуществляется с использованием счета 0 205 35 000 «Расчеты с плательщиками доходов от оказания платных работ,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149.</w:t>
      </w:r>
      <w:r>
        <w:rPr>
          <w:rFonts w:ascii="Times New Roman" w:eastAsia="Times New Roman" w:hAnsi="Times New Roman" w:cs="Times New Roman"/>
          <w:sz w:val="26"/>
          <w:szCs w:val="26"/>
          <w:lang w:eastAsia="ru-RU"/>
        </w:rPr>
        <w:t xml:space="preserve"> Исключен</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pStyle w:val="3"/>
      </w:pPr>
      <w:r>
        <w:t xml:space="preserve">6.4. РАСЧЕТЫ ПО ВЫДАННЫМ АВАНСАМ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150. </w:t>
      </w:r>
      <w:r>
        <w:rPr>
          <w:rFonts w:ascii="Times New Roman" w:eastAsia="Times New Roman" w:hAnsi="Times New Roman" w:cs="Times New Roman"/>
          <w:sz w:val="26"/>
          <w:szCs w:val="26"/>
          <w:lang w:eastAsia="ru-RU"/>
        </w:rPr>
        <w:t>В соответствии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с условиями заключенных контрактов (договоров), соглашений с поставщиком (подрядчиком), субъект централизованного учета осуществляет авансовые перечисления. Группировка расчетов по выданным авансам осуществляется в разрезе видом выплат, утвержденных ПФХД (для бюджетных и автономных учреждений) или Бюджетной сметой (для казенных учреждений) субъекта централизованного учета.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Times New Roman" w:hAnsi="Times New Roman" w:cs="Times New Roman"/>
          <w:b/>
          <w:sz w:val="26"/>
          <w:szCs w:val="26"/>
          <w:lang w:eastAsia="ru-RU"/>
        </w:rPr>
        <w:t>151.</w:t>
      </w:r>
      <w:r>
        <w:rPr>
          <w:rFonts w:ascii="Times New Roman" w:eastAsia="Times New Roman" w:hAnsi="Times New Roman" w:cs="Times New Roman"/>
          <w:sz w:val="26"/>
          <w:szCs w:val="26"/>
          <w:lang w:eastAsia="ru-RU"/>
        </w:rPr>
        <w:t xml:space="preserve"> Аналитический учет расчетов с поставщиком (подрядчиком) по выданным авансам ведется в разрезе дебиторов и по соответствующим им суммам выданных авансов.</w:t>
      </w:r>
      <w:r>
        <w:rPr>
          <w:rFonts w:ascii="Times New Roman" w:eastAsia="Calibri" w:hAnsi="Times New Roman" w:cs="Times New Roman"/>
          <w:sz w:val="26"/>
          <w:szCs w:val="26"/>
          <w:shd w:val="clear" w:color="auto" w:fill="FFFFFF"/>
        </w:rPr>
        <w:t xml:space="preserve"> Аналитический учет расчетов с поставщиками по выданным авансам ведется в Журнале по расчетам с поставщиками и подрядчиками.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
          <w:sz w:val="24"/>
          <w:szCs w:val="24"/>
          <w:shd w:val="clear" w:color="auto" w:fill="FFFFFF"/>
        </w:rPr>
      </w:pPr>
      <w:r>
        <w:rPr>
          <w:rFonts w:ascii="Times New Roman" w:eastAsia="Calibri" w:hAnsi="Times New Roman" w:cs="Times New Roman"/>
          <w:i/>
          <w:sz w:val="24"/>
          <w:szCs w:val="24"/>
          <w:shd w:val="clear" w:color="auto" w:fill="FFFFFF"/>
        </w:rPr>
        <w:t xml:space="preserve">Основание: п.205 инструкции № 157н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152.</w:t>
      </w:r>
      <w:r>
        <w:rPr>
          <w:rFonts w:ascii="Times New Roman" w:eastAsia="Times New Roman" w:hAnsi="Times New Roman" w:cs="Times New Roman"/>
          <w:sz w:val="26"/>
          <w:szCs w:val="26"/>
          <w:lang w:eastAsia="ru-RU"/>
        </w:rPr>
        <w:t xml:space="preserve"> Основаниями для признания дебиторской задолженности просроченной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истечение срока исполнения поставщиком (подрядчиком) обязательств, в счет которых перечислялся авансовый платеж;</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предоставления подотчетным лицом 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погашения, определенного договором или соглашением сторон.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153.</w:t>
      </w:r>
      <w:r>
        <w:rPr>
          <w:rFonts w:ascii="Times New Roman" w:eastAsia="Times New Roman" w:hAnsi="Times New Roman" w:cs="Times New Roman"/>
          <w:sz w:val="26"/>
          <w:szCs w:val="26"/>
          <w:lang w:eastAsia="ru-RU"/>
        </w:rPr>
        <w:t xml:space="preserve"> Основанием для признания дебиторской задолженности безнадежной к взысканию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ликвидация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вынесение определения о завершении конкурсного производства по делу о банкротстве организации-должника и внесение в ЕГРЮЛ записи и ликвидации организации;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прекращение деятельности юридического лица по решению регистрирующего органа;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вынесение судебным приставом-исполнителем постановления об окончании исполнительного производства;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вступление в силу решения суда об отказе в удовлетворении требований (части требований) заявителя о взыскании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его обязанность по возврату (уплате) задолженности не может перейти к правопреемнику;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исковой давности для взыскания.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154.</w:t>
      </w:r>
      <w:r>
        <w:rPr>
          <w:rFonts w:ascii="Times New Roman" w:eastAsia="Times New Roman" w:hAnsi="Times New Roman" w:cs="Times New Roman"/>
          <w:sz w:val="26"/>
          <w:szCs w:val="26"/>
          <w:lang w:eastAsia="ru-RU"/>
        </w:rPr>
        <w:t xml:space="preserve"> Задолженность, признанная безнадежной к взысканию, к забалансовому учету не принимается.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155.</w:t>
      </w:r>
      <w:r>
        <w:rPr>
          <w:rFonts w:ascii="Times New Roman" w:eastAsia="Times New Roman" w:hAnsi="Times New Roman" w:cs="Times New Roman"/>
          <w:sz w:val="26"/>
          <w:szCs w:val="26"/>
          <w:lang w:eastAsia="ru-RU"/>
        </w:rPr>
        <w:t xml:space="preserve"> Сомнительной признается дебиторская задолженность, если у субъекта централизованного учета отсутствует уверенность по поступлению в обозримом будущем (не менее трех лет, начиная с года, в котором составляется отчетность) денежных средств или их эквивалентов, при условии несоответствия задолженности критериям признания ее активом, а также при наличии одного из следующих обстоятельств: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отсутствие обеспечения долга залогом, задатком, банковской гарантией и т.п.;</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финансовые затруднения должника, в том числе ставшие известными из средств массовой информации.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156.</w:t>
      </w:r>
      <w:r>
        <w:rPr>
          <w:rFonts w:ascii="Times New Roman" w:eastAsia="Times New Roman" w:hAnsi="Times New Roman" w:cs="Times New Roman"/>
          <w:sz w:val="26"/>
          <w:szCs w:val="26"/>
          <w:lang w:eastAsia="ru-RU"/>
        </w:rPr>
        <w:t xml:space="preserve"> Не признается сомнительной задолженность заказчиков по контрактам (договорам) оказания услуг или выполнения работ, по которым не истек срок действия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157.</w:t>
      </w:r>
      <w:r>
        <w:rPr>
          <w:rFonts w:ascii="Times New Roman" w:eastAsia="Times New Roman" w:hAnsi="Times New Roman" w:cs="Times New Roman"/>
          <w:sz w:val="26"/>
          <w:szCs w:val="26"/>
          <w:lang w:eastAsia="ru-RU"/>
        </w:rPr>
        <w:t xml:space="preserve"> Сомнительная задолженность учитывается на забалансовом счете 04 «Сомнительная задолженность» с момента принятия Комиссией по поступлению и выбытию активов субъекта централизованного учета решения о выбытии такой задолженности с балансового учета субъекта централизованного учета, в т.ч. при условии несоответствия задолженности критериям активов.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158.</w:t>
      </w:r>
      <w:r>
        <w:rPr>
          <w:rFonts w:ascii="Times New Roman" w:eastAsia="Times New Roman" w:hAnsi="Times New Roman" w:cs="Times New Roman"/>
          <w:sz w:val="26"/>
          <w:szCs w:val="26"/>
          <w:lang w:eastAsia="ru-RU"/>
        </w:rPr>
        <w:t xml:space="preserve"> Долгосрочной задолженностью признается задолженность, по которой исполнение ожидается в срок, превышающий 12 месяцев.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159.</w:t>
      </w:r>
      <w:r>
        <w:rPr>
          <w:rFonts w:ascii="Times New Roman" w:eastAsia="Times New Roman" w:hAnsi="Times New Roman" w:cs="Times New Roman"/>
          <w:sz w:val="26"/>
          <w:szCs w:val="26"/>
          <w:lang w:eastAsia="ru-RU"/>
        </w:rPr>
        <w:t xml:space="preserve"> Решение о признании дебиторской задолженности сомнительной или безнадежной к взысканию принимает Комиссия по поступлению и выбытию активов субъекта централизованного учета, назначенная приказом руководителя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160.</w:t>
      </w:r>
      <w:r>
        <w:rPr>
          <w:rFonts w:ascii="Times New Roman" w:eastAsia="Times New Roman" w:hAnsi="Times New Roman" w:cs="Times New Roman"/>
          <w:sz w:val="26"/>
          <w:szCs w:val="26"/>
          <w:lang w:eastAsia="ru-RU"/>
        </w:rPr>
        <w:t xml:space="preserve"> Дебиторская задолженность списывается отдельно по каждому дебитору.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161.</w:t>
      </w:r>
      <w:r>
        <w:rPr>
          <w:rFonts w:ascii="Times New Roman" w:eastAsia="Times New Roman" w:hAnsi="Times New Roman" w:cs="Times New Roman"/>
          <w:sz w:val="26"/>
          <w:szCs w:val="26"/>
          <w:lang w:eastAsia="ru-RU"/>
        </w:rPr>
        <w:t xml:space="preserve"> Задолженность организаций, индивидуальных предпринимателей и граждан перед бюджетом города Пыть-Яха списывается с учета в соответствии с Порядком признания </w:t>
      </w:r>
      <w:r>
        <w:rPr>
          <w:rFonts w:ascii="Times New Roman" w:eastAsia="Times New Roman" w:hAnsi="Times New Roman" w:cs="Times New Roman"/>
          <w:sz w:val="26"/>
          <w:szCs w:val="26"/>
          <w:lang w:eastAsia="ru-RU"/>
        </w:rPr>
        <w:lastRenderedPageBreak/>
        <w:t>безнадежной к взысканию и списания задолженности перед бюджетом города Пыть-Яха.</w:t>
      </w:r>
    </w:p>
    <w:p w:rsidR="0027333F" w:rsidRDefault="00C962CA">
      <w:pPr>
        <w:pStyle w:val="3"/>
      </w:pPr>
      <w:r>
        <w:t>6.5. РАСЧЕТЫ С ПОДОТЧЕТНЫМИ ЛИЦАМИ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162.</w:t>
      </w:r>
      <w:r>
        <w:rPr>
          <w:rFonts w:ascii="Times New Roman" w:eastAsia="Times New Roman" w:hAnsi="Times New Roman" w:cs="Times New Roman"/>
          <w:sz w:val="26"/>
          <w:szCs w:val="26"/>
          <w:lang w:eastAsia="ru-RU"/>
        </w:rPr>
        <w:t xml:space="preserve"> Денежные средства авансом на хозяйственные нужды, командировочное расходы выдаются сотруднику (работнику) субъекта централизованного учета по его письменному заявлению, подписанному руководителем субъекта централизованного учета, решения о закупке, путем перечисления денежных средств на зарплатную карту сотрудника (работника), при отсутствии задолженности по предыдущим авансам.</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163.</w:t>
      </w:r>
      <w:r>
        <w:rPr>
          <w:rFonts w:ascii="Times New Roman" w:eastAsia="Times New Roman" w:hAnsi="Times New Roman" w:cs="Times New Roman"/>
          <w:sz w:val="26"/>
          <w:szCs w:val="26"/>
          <w:lang w:eastAsia="ru-RU"/>
        </w:rPr>
        <w:t xml:space="preserve"> В случае, когда сотрудник (работник) использовал свои личные денежные средства на оплату услуг, приобретение товаров, командировочные расходы, но при этом не получал предварительно аванс на указанные цели, работодатель возмещает понесенные им расходы.</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164.</w:t>
      </w:r>
      <w:r>
        <w:rPr>
          <w:rFonts w:ascii="Times New Roman" w:eastAsia="Times New Roman" w:hAnsi="Times New Roman" w:cs="Times New Roman"/>
          <w:sz w:val="26"/>
          <w:szCs w:val="26"/>
          <w:lang w:eastAsia="ru-RU"/>
        </w:rPr>
        <w:t xml:space="preserve"> Деньги, выданные под отчет, могут расходоваться только на цели, которые предусмотрены при их выдаче. Передача выданных под отчет денежных средств одним сотрудником (работником) другому запрещается.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165.</w:t>
      </w:r>
      <w:r>
        <w:rPr>
          <w:rFonts w:ascii="Times New Roman" w:eastAsia="Times New Roman" w:hAnsi="Times New Roman" w:cs="Times New Roman"/>
          <w:sz w:val="26"/>
          <w:szCs w:val="26"/>
          <w:lang w:eastAsia="ru-RU"/>
        </w:rPr>
        <w:t xml:space="preserve"> Отчет о расходах подотчетного лица (ф.0504520) применяется для учета расчетов с подотчетными лицами, предоставляется в течение 3-х рабочих дней после дня истечения срока, на который выданы денежные средства под отчет, в Централизованную бухгалтерию для проверки на предмет правильности оформления и наличия документов, подтверждающих произведенные расходы, обоснованности расходования средств.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выплатам на командировочные расходы помимо документов, подтверждающих произведенные расходы, представляется Решение о командировании на территории Российской Федерации (ф.0504512) (Изменение Решения о командировании на территории Российской Федерации (ф.0504513), Решение о командировании на территорию иностранного государства (ф.0504515), Изменение решения о командировании на территорию иностранного государства (ф.0504516). Указанные выше формы при направлении сотрудников (работников) в служебные поездки не заполняются.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166</w:t>
      </w:r>
      <w:r>
        <w:rPr>
          <w:rFonts w:ascii="Times New Roman" w:eastAsia="Times New Roman" w:hAnsi="Times New Roman" w:cs="Times New Roman"/>
          <w:sz w:val="26"/>
          <w:szCs w:val="26"/>
          <w:lang w:eastAsia="ru-RU"/>
        </w:rPr>
        <w:t xml:space="preserve">. Контроль и ответственность за соблюдением сроков представления отчета о расходах подотчетного лица об израсходовании подотчетных сумм возлагается на сотрудников) работников субъекта централизованного учета, назначенных приказом руководителя субъекта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167.</w:t>
      </w:r>
      <w:r>
        <w:rPr>
          <w:rFonts w:ascii="Times New Roman" w:eastAsia="Times New Roman" w:hAnsi="Times New Roman" w:cs="Times New Roman"/>
          <w:sz w:val="26"/>
          <w:szCs w:val="26"/>
          <w:lang w:eastAsia="ru-RU"/>
        </w:rPr>
        <w:t xml:space="preserve"> Проверенные отчеты о расходах подотчетного лица утверждаются руководителем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168. </w:t>
      </w:r>
      <w:r>
        <w:rPr>
          <w:rFonts w:ascii="Times New Roman" w:eastAsia="Times New Roman" w:hAnsi="Times New Roman" w:cs="Times New Roman"/>
          <w:sz w:val="26"/>
          <w:szCs w:val="26"/>
          <w:lang w:eastAsia="ru-RU"/>
        </w:rPr>
        <w:t>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"Расчеты с подотчетными лицами".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t>169.</w:t>
      </w:r>
      <w:r>
        <w:rPr>
          <w:rFonts w:ascii="Times New Roman" w:eastAsia="Times New Roman" w:hAnsi="Times New Roman" w:cs="Times New Roman"/>
          <w:bCs/>
          <w:iCs/>
          <w:sz w:val="26"/>
          <w:szCs w:val="26"/>
          <w:lang w:eastAsia="ru-RU"/>
        </w:rPr>
        <w:t xml:space="preserve"> При направлении сотрудников учреждения в служебные командировки расходы на них возмещаются в соответствии с муниципальными правовыми актами города Пыть-Яха.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trike/>
          <w:sz w:val="26"/>
          <w:szCs w:val="26"/>
          <w:lang w:eastAsia="ru-RU"/>
        </w:rPr>
      </w:pPr>
      <w:r>
        <w:rPr>
          <w:rFonts w:ascii="Times New Roman" w:eastAsia="Times New Roman" w:hAnsi="Times New Roman" w:cs="Times New Roman"/>
          <w:bCs/>
          <w:iCs/>
          <w:sz w:val="26"/>
          <w:szCs w:val="26"/>
          <w:lang w:eastAsia="ru-RU"/>
        </w:rPr>
        <w:tab/>
        <w:t>Возмещение расходов на служебные командировки, превышающих размер, установленный указанным Порядком, не производится.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lastRenderedPageBreak/>
        <w:t>170.</w:t>
      </w:r>
      <w:r>
        <w:rPr>
          <w:rFonts w:ascii="Times New Roman" w:eastAsia="Times New Roman" w:hAnsi="Times New Roman" w:cs="Times New Roman"/>
          <w:bCs/>
          <w:iCs/>
          <w:sz w:val="26"/>
          <w:szCs w:val="26"/>
          <w:lang w:eastAsia="ru-RU"/>
        </w:rPr>
        <w:t xml:space="preserve"> При направлении в командировку на соревнования, олимпиады и другие мероприятия денежные средства перечисляются ответственному лицу по приказу о направлении в командировку для возмещения расходов участникам мероприятий.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t>Основание для выдачи денежных средств – приказ руководителя субъекта централизованного учета с перечнем выезжающих учеников и назначением ответственного сотрудника.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t>Ответственный сотрудник выдает денежные средства участникам мероприятия по ведомости, которая также прикладывается к отчету с подписью получателей.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bCs/>
          <w:iCs/>
          <w:sz w:val="26"/>
          <w:szCs w:val="26"/>
          <w:lang w:eastAsia="ru-RU"/>
        </w:rPr>
        <w:t>171.</w:t>
      </w:r>
      <w:r>
        <w:rPr>
          <w:rFonts w:ascii="Times New Roman" w:eastAsia="Times New Roman" w:hAnsi="Times New Roman" w:cs="Times New Roman"/>
          <w:bCs/>
          <w:iCs/>
          <w:sz w:val="26"/>
          <w:szCs w:val="26"/>
          <w:lang w:eastAsia="ru-RU"/>
        </w:rPr>
        <w:t xml:space="preserve"> Неиспользованный остаток аванса должен быть возвращен подотчетным лицом не позднее трех рабочих дней со дня возвращения из командировки и в течение двух недель после предоставления отчета по расходам на оплату стоимости проезда и провоза багажа к месту использования отпуска и обратно. </w:t>
      </w:r>
      <w:r>
        <w:rPr>
          <w:rFonts w:ascii="Times New Roman" w:eastAsia="Times New Roman" w:hAnsi="Times New Roman" w:cs="Times New Roman"/>
          <w:sz w:val="26"/>
          <w:szCs w:val="26"/>
          <w:lang w:eastAsia="ru-RU"/>
        </w:rPr>
        <w:t xml:space="preserve">  </w:t>
      </w:r>
    </w:p>
    <w:p w:rsidR="0027333F" w:rsidRDefault="00C962CA">
      <w:pPr>
        <w:pStyle w:val="1"/>
      </w:pPr>
      <w:r>
        <w:t>7. РАСЧЕТЫ ПО ОБЯЗАТЕЛЬСТВАМ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172.</w:t>
      </w:r>
      <w:r>
        <w:rPr>
          <w:rFonts w:ascii="Times New Roman" w:eastAsia="Times New Roman" w:hAnsi="Times New Roman" w:cs="Times New Roman"/>
          <w:sz w:val="26"/>
          <w:szCs w:val="26"/>
          <w:lang w:eastAsia="ru-RU"/>
        </w:rPr>
        <w:tab/>
        <w:t>Кредиторская задолженность, не востребованная кредитором, по которой срок исковой давности истек, списывается на счет 0 401 10 173 «Чрезвычайные доходы от операций с активами» на основании данных проведенной инвентаризации. Срок исковой давности определяется в соответствии с законодательством Российской Федерации.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173.</w:t>
      </w:r>
      <w:r>
        <w:rPr>
          <w:rFonts w:ascii="Times New Roman" w:eastAsia="Times New Roman" w:hAnsi="Times New Roman" w:cs="Times New Roman"/>
          <w:sz w:val="26"/>
          <w:szCs w:val="26"/>
          <w:lang w:eastAsia="ru-RU"/>
        </w:rPr>
        <w:t xml:space="preserve"> 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 субъекта централизованного учета: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истечении трех лет отражения задолженности на забалансовом учете;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завершении срока возможного возобновления процедуры взыскания задолженности согласно действующему законодательству;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 наличии документов, подтверждающих прекращение обязательства в связи со смертью (ликвидацией) поставщика (подрядчика).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174.</w:t>
      </w:r>
      <w:r>
        <w:rPr>
          <w:rFonts w:ascii="Times New Roman" w:eastAsia="Times New Roman" w:hAnsi="Times New Roman" w:cs="Times New Roman"/>
          <w:sz w:val="26"/>
          <w:szCs w:val="26"/>
          <w:lang w:eastAsia="ru-RU"/>
        </w:rPr>
        <w:t xml:space="preserve"> Кредиторская задолженность списывается отдельно по каждому кредитору.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175.</w:t>
      </w:r>
      <w:r>
        <w:rPr>
          <w:rFonts w:ascii="Times New Roman" w:eastAsia="Times New Roman" w:hAnsi="Times New Roman" w:cs="Times New Roman"/>
          <w:sz w:val="26"/>
          <w:szCs w:val="26"/>
          <w:lang w:eastAsia="ru-RU"/>
        </w:rPr>
        <w:t xml:space="preserve"> Взаимозачет встречных однородных требований (при наличии дебиторской задолженности по одному договору и кредиторской задолженности по другому договору, заключенным с одним поставщиком) производится с согласия поставщика (исполнителя), полученного в письменной форме.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176.</w:t>
      </w:r>
      <w:r>
        <w:rPr>
          <w:rFonts w:ascii="Times New Roman" w:eastAsia="Times New Roman" w:hAnsi="Times New Roman" w:cs="Times New Roman"/>
          <w:sz w:val="26"/>
          <w:szCs w:val="26"/>
          <w:lang w:eastAsia="ru-RU"/>
        </w:rPr>
        <w:t xml:space="preserve"> Любые пени, штрафы и иные санкции, перечисляемые в бюджеты (внебюджетные фонды), учитываются на счете 303.05 "Расчеты по прочим платежам в бюджет".</w:t>
      </w:r>
    </w:p>
    <w:p w:rsidR="0027333F" w:rsidRDefault="00C962CA">
      <w:pPr>
        <w:pStyle w:val="1"/>
      </w:pPr>
      <w:r>
        <w:t>8. АРЕНДА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177. </w:t>
      </w:r>
      <w:r>
        <w:rPr>
          <w:rFonts w:ascii="Times New Roman" w:eastAsia="Times New Roman" w:hAnsi="Times New Roman" w:cs="Times New Roman"/>
          <w:sz w:val="26"/>
          <w:szCs w:val="26"/>
          <w:lang w:eastAsia="ru-RU"/>
        </w:rPr>
        <w:t>В соответствии с пунктом 11 Федерального стандарта «Аренда» объекты бухгалтерского учета (активы, обязательства, факты хозяйственной жизни (операции)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объектами имущества классифицируются: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качестве объекта учета операционной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в качестве объекта учета неоперационной (финансовой)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178.</w:t>
      </w:r>
      <w:r>
        <w:rPr>
          <w:rFonts w:ascii="Times New Roman" w:eastAsia="Times New Roman" w:hAnsi="Times New Roman" w:cs="Times New Roman"/>
          <w:sz w:val="26"/>
          <w:szCs w:val="26"/>
          <w:lang w:eastAsia="ru-RU"/>
        </w:rPr>
        <w:t xml:space="preserve"> Классификация объектов учета аренды осуществляется посредством оценки договорных условий пользования имуществом.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179.</w:t>
      </w:r>
      <w:r>
        <w:rPr>
          <w:rFonts w:ascii="Times New Roman" w:eastAsia="Times New Roman" w:hAnsi="Times New Roman" w:cs="Times New Roman"/>
          <w:sz w:val="26"/>
          <w:szCs w:val="26"/>
          <w:lang w:eastAsia="ru-RU"/>
        </w:rPr>
        <w:t xml:space="preserve"> Критерии отнесения объектов к операционной и неоперационной (финансовой) аренде установлены в пунктах 12, 13 Федерального стандарта «Аренда».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180.</w:t>
      </w:r>
      <w:r>
        <w:rPr>
          <w:rFonts w:ascii="Times New Roman" w:eastAsia="Times New Roman" w:hAnsi="Times New Roman" w:cs="Times New Roman"/>
          <w:sz w:val="26"/>
          <w:szCs w:val="26"/>
          <w:lang w:eastAsia="ru-RU"/>
        </w:rPr>
        <w:t xml:space="preserve"> Учет объектов аренды по договору операционной аренды ведется на отдельном счете как права пользования имуществом (балансовый счет 0 111 40 000 «Права пользования активами»)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181.</w:t>
      </w:r>
      <w:r>
        <w:rPr>
          <w:rFonts w:ascii="Times New Roman" w:eastAsia="Times New Roman" w:hAnsi="Times New Roman" w:cs="Times New Roman"/>
          <w:sz w:val="26"/>
          <w:szCs w:val="26"/>
          <w:lang w:eastAsia="ru-RU"/>
        </w:rPr>
        <w:t xml:space="preserve"> Аналитический учет прав пользования активами ведется по объектам, полученным в пользование, в разрезе договоров, мест нахождения имущества, полученного в пользование, а также ответственных за их сохранность и (или) использование по назначению.</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182.</w:t>
      </w:r>
      <w:r>
        <w:rPr>
          <w:rFonts w:ascii="Times New Roman" w:eastAsia="Times New Roman" w:hAnsi="Times New Roman" w:cs="Times New Roman"/>
          <w:sz w:val="26"/>
          <w:szCs w:val="26"/>
          <w:lang w:eastAsia="ru-RU"/>
        </w:rPr>
        <w:t xml:space="preserve"> Положения Федерального стандарта «Аренда» не применяют в случае передачи субъектом централизованного учета иной организации помещения столовой для организации горячего питания, передачи в безвозмездное пользование учреждению здравоохранения части площади учреждения для организации работы медицинского кабинета, если при этом обязанности по содержанию имущества, в том числе по возмещению коммунальных расходов, не передаются (случаи безвозмездной передачи имущества, осуществленной в целях соответствия услуги, оказываемой учреждением, установленным стандартам качества).    </w:t>
      </w:r>
    </w:p>
    <w:p w:rsidR="0027333F" w:rsidRDefault="00C962CA">
      <w:pPr>
        <w:pStyle w:val="1"/>
      </w:pPr>
      <w:r>
        <w:t>9. САНКЦИОНИРОВАНИН РАСХОДОВ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 xml:space="preserve">183. </w:t>
      </w:r>
      <w:r>
        <w:rPr>
          <w:rFonts w:ascii="Times New Roman" w:eastAsia="Times New Roman" w:hAnsi="Times New Roman" w:cs="Times New Roman"/>
          <w:color w:val="000000"/>
          <w:sz w:val="26"/>
          <w:szCs w:val="26"/>
          <w:lang w:eastAsia="ru-RU"/>
        </w:rPr>
        <w:t>Регистром аналитического счетам по счетам санкционирования расходов в казенных учреждениях является Карточка учета лимитов бюджетных обязательств (бюджетных ассигнований) (ф.0504062) (далее – Карточка) и Журнал регистрации обязательств (ф.0504064) (далее – Журнал) в казенных, бюджетных и автономных учреждениях.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184.</w:t>
      </w:r>
      <w:r>
        <w:rPr>
          <w:rFonts w:ascii="Times New Roman" w:eastAsia="Times New Roman" w:hAnsi="Times New Roman" w:cs="Times New Roman"/>
          <w:color w:val="000000"/>
          <w:sz w:val="26"/>
          <w:szCs w:val="26"/>
          <w:lang w:eastAsia="ru-RU"/>
        </w:rPr>
        <w:t xml:space="preserve"> Карточка применяется для учета утвержденных расходов в соответствии с Бюджетной сметой, принятых с учетом изменений, утвержденных в установленном порядке. Данные формируются нарастающим итогом на основании утвержденной Бюджетной сметы по КОСГУ.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185.</w:t>
      </w:r>
      <w:r>
        <w:rPr>
          <w:rFonts w:ascii="Times New Roman" w:eastAsia="Times New Roman" w:hAnsi="Times New Roman" w:cs="Times New Roman"/>
          <w:color w:val="000000"/>
          <w:sz w:val="26"/>
          <w:szCs w:val="26"/>
          <w:lang w:eastAsia="ru-RU"/>
        </w:rPr>
        <w:t xml:space="preserve"> В Журнале указывается основание для принятия обязательства (наименование, номер, дата документа), номер счета бухгалтерского учета и сумма, дата постановки обязательства на учет и дата снятия с бухгалтерского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186.</w:t>
      </w:r>
      <w:r>
        <w:rPr>
          <w:rFonts w:ascii="Times New Roman" w:eastAsia="Times New Roman" w:hAnsi="Times New Roman" w:cs="Times New Roman"/>
          <w:color w:val="000000"/>
          <w:sz w:val="26"/>
          <w:szCs w:val="26"/>
          <w:lang w:eastAsia="ru-RU"/>
        </w:rPr>
        <w:t xml:space="preserve"> Карточка и Журнал формируются в электронном виде, распечатываются на бумажном носителе по требованию проверяющих органов.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187.</w:t>
      </w:r>
      <w:r>
        <w:rPr>
          <w:rFonts w:ascii="Times New Roman" w:eastAsia="Times New Roman" w:hAnsi="Times New Roman" w:cs="Times New Roman"/>
          <w:color w:val="000000"/>
          <w:sz w:val="26"/>
          <w:szCs w:val="26"/>
          <w:lang w:eastAsia="ru-RU"/>
        </w:rPr>
        <w:t xml:space="preserve"> Для целей бухгалтерского учета устанавливается следующий порядок отражения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по заработной плате перед сотрудниками (работниками) субъекта централизованного учета отражаются в бухгалтерском учете в общей сумме утвержденной Бюджетной сметы (для казенных учреждений) в первый рабочий день текущего финансового года, в общей сумме утвержденного ПФХД (для бюджетных и автономных учреждений) в первый рабочий день текущего финансового года (но не ранее даты утверждения ПФХД) и корректируются в случае изменений Бюджетной </w:t>
      </w:r>
      <w:r>
        <w:rPr>
          <w:rFonts w:ascii="Times New Roman" w:eastAsia="Times New Roman" w:hAnsi="Times New Roman" w:cs="Times New Roman"/>
          <w:color w:val="000000"/>
          <w:sz w:val="26"/>
          <w:szCs w:val="26"/>
          <w:lang w:eastAsia="ru-RU"/>
        </w:rPr>
        <w:lastRenderedPageBreak/>
        <w:t xml:space="preserve">сметы (для казенных учреждений) или ПФХД (для бюджетных и автономных учреждений);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переданным полномочиям по исполнению публичных обязательств перед физическим лицом в части начисления социальных выплат отражаются в учете в общей сумме Соглашения в первый рабочий день текущего финансового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обязательствам по страховым взносам в части начислений на выплаты по оплате труда отражаются в последний день месяца, за который начислена заработная плата;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налогам, сборам и иным платежам в бюджет отражаются на основании расчетов и налоговых деклараций на дату начисления кредиторской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принятие обязательств по оплате товаров, работ, услуг через подотчетных лиц, командировочных расходов отражается на основании отчета о расходах подотчетного лица, утвержденного руководителем субъекта централизованного учета, на дату утверждения, на дату утверждения заявления на выдачу под отчет денежных средств;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по контрактам (договорам) с юридическими лицами и физическими лицами (по договорам гражданско-правового характера) на выполнение </w:t>
      </w:r>
      <w:r>
        <w:rPr>
          <w:rFonts w:ascii="Times New Roman" w:eastAsia="Times New Roman" w:hAnsi="Times New Roman" w:cs="Times New Roman"/>
          <w:sz w:val="26"/>
          <w:szCs w:val="26"/>
          <w:lang w:eastAsia="ru-RU"/>
        </w:rPr>
        <w:t>работ, оказание услуг, поставку материальных ценностей отражаются в день предоставления скан-копий соответствующих контрактов (договоров);</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и не исполненные обязательства по контактам (договорам) с юридическими лицами на выполнение работ, оказание услуг, поставку материальных ценностей (остатки)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распоряжений руководителя субъекта централизованного учета на дату вступления в силу решения суда, поступления исполнительного листа, принятия решения руководителя субъекта централизованного учета об уплате соответственно;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кредиторской задолженности по контрактам (договорам), заключенным в прошлые годы и не исполненные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в сумме созданных ранее резервов предстоящих расходов, отражаются в момент использования данных резервов;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188.</w:t>
      </w:r>
      <w:r>
        <w:rPr>
          <w:rFonts w:ascii="Times New Roman" w:eastAsia="Times New Roman" w:hAnsi="Times New Roman" w:cs="Times New Roman"/>
          <w:color w:val="000000"/>
          <w:sz w:val="26"/>
          <w:szCs w:val="26"/>
          <w:lang w:eastAsia="ru-RU"/>
        </w:rPr>
        <w:t xml:space="preserve"> Для целей бухгалтерского учета устанавливается следующий порядок отражения денежных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заработной плате перед сотрудниками (работниками) субъекта централизованного учета отражаются в бухгалтерском учете не позднее последнего дня месяца, за который производится начисление;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страховым взносам в части начислений по оплате труда отражаются в последний день месяца, за который начислена заработная плата;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ab/>
        <w:t>принятые обязательства по налогам, сборам и иным платежам в бюджет отражаются на основании расчетов и налоговых деклараций на дату начисления налога, или перечисления авансового платежа;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договорам гражданско-правового характера с физическими лицами на выполнение работ, оказание услуг отражаются на основании актов приемки выполненных работ в соответствии с условиями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контрактам (договорам) с юридическим лицами на выполнение работ, оказание услуг, поставку материальных ценностей отражаются на основании товарной накладной, универсального передаточного документа (далее – УПД), акта выполненных работ;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принятие обязательств по оплате товаров, работ, услуг через подотчетных лиц, командировочных расходов отражается на основании заявления на выдачу средств, согласованного руководителем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решений руководителя субъекта централизованного учета об уплате;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кредиторской задолженности по контрактам (договорам), заключенным в прошлые годы и не исполненным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189.</w:t>
      </w:r>
      <w:r>
        <w:rPr>
          <w:rFonts w:ascii="Times New Roman" w:eastAsia="Times New Roman" w:hAnsi="Times New Roman" w:cs="Times New Roman"/>
          <w:color w:val="000000"/>
          <w:sz w:val="26"/>
          <w:szCs w:val="26"/>
          <w:lang w:eastAsia="ru-RU"/>
        </w:rPr>
        <w:t xml:space="preserve"> Учет принимаемых обязательств осуществляется на основании: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извещения о проведении конкурса, аукциона, торгов, запроса котировок, запроса предложений;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приглашения принять участие в определении поставщика (подрядчика, исполнителя);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протокола конкурсной комиссии;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бухгалтерской справки (ф.0504833).</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190.</w:t>
      </w:r>
      <w:r>
        <w:rPr>
          <w:rFonts w:ascii="Times New Roman" w:eastAsia="Times New Roman" w:hAnsi="Times New Roman" w:cs="Times New Roman"/>
          <w:color w:val="000000"/>
          <w:sz w:val="26"/>
          <w:szCs w:val="26"/>
          <w:lang w:eastAsia="ru-RU"/>
        </w:rPr>
        <w:t xml:space="preserve"> Учет принятых обязательств осуществляется на основании: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в части фонда оплаты труда – Бюджетной сметы (для казенных учреждений), ПФХД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контракта (договора) на поставку товаров, выполнение работ, оказание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 отсутствии договора – счета-договора;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исполнительного листа, судебного приказа;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налоговой декларации, налогового расчета (расчета авансовых платежей), расчета по страховым взносам;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решения налогового органа о взыскании налога, сбора, пеней и штрафов, вступившего с силу решения налогового органа о привлечении к ответственности или об отказе в привлечении к ответственности;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согласованного руководителем субъекта централизованного учета заявления о выдаче по отчет денежных средств или 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191.</w:t>
      </w:r>
      <w:r>
        <w:rPr>
          <w:rFonts w:ascii="Times New Roman" w:eastAsia="Times New Roman" w:hAnsi="Times New Roman" w:cs="Times New Roman"/>
          <w:color w:val="000000"/>
          <w:sz w:val="26"/>
          <w:szCs w:val="26"/>
          <w:lang w:eastAsia="ru-RU"/>
        </w:rPr>
        <w:t xml:space="preserve"> Учет денежных обязательств осуществляется на основании: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расчетной ведомости (ф.0504402);</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бухгалтерской справки (ф.0504833);</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акта выполненных работ;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ab/>
        <w:t>акта об оказании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акта приема-передачи;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договора в случае осуществления авансовых платежей с его условиями;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справки-расчета;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счета-фактуры;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товарной накладной (ТОРГ-12) (ф.0330212);</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универсального передаточного документа (далее – УПД);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чека;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квитанции;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исполнительного листа, судебного приказа;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налоговой декларации, налогового расчета (расчета авансовых платежей), расчета по страховым взносам;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согласованного руководителем субъекта централизованного учета заявления о выдаче в под отчет денежных средств.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192.</w:t>
      </w:r>
      <w:r>
        <w:rPr>
          <w:rFonts w:ascii="Times New Roman" w:eastAsia="Times New Roman" w:hAnsi="Times New Roman" w:cs="Times New Roman"/>
          <w:color w:val="000000"/>
          <w:sz w:val="26"/>
          <w:szCs w:val="26"/>
          <w:lang w:eastAsia="ru-RU"/>
        </w:rPr>
        <w:t xml:space="preserve"> Остатки, образовавшиеся на конец отчетного периода по счетам санкционирования, на следующий финансовый год не переносятся.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193.</w:t>
      </w:r>
      <w:r>
        <w:rPr>
          <w:rFonts w:ascii="Times New Roman" w:eastAsia="Times New Roman" w:hAnsi="Times New Roman" w:cs="Times New Roman"/>
          <w:color w:val="000000"/>
          <w:sz w:val="26"/>
          <w:szCs w:val="26"/>
          <w:lang w:eastAsia="ru-RU"/>
        </w:rPr>
        <w:t xml:space="preserve"> При поступлении документов, корректирующих стоимость отраженных расходов, затрат, производятся соответствующие корректировочные записи по операциям санкционирования.</w:t>
      </w:r>
    </w:p>
    <w:p w:rsidR="0027333F" w:rsidRDefault="00C962CA">
      <w:pPr>
        <w:pStyle w:val="1"/>
      </w:pPr>
      <w:r>
        <w:t>10. УЧЕТ НА ЗАБАЛАНСОВЫХ СЧЕТАХ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194. </w:t>
      </w:r>
      <w:r>
        <w:rPr>
          <w:rFonts w:ascii="Times New Roman" w:eastAsia="Times New Roman" w:hAnsi="Times New Roman" w:cs="Times New Roman"/>
          <w:iCs/>
          <w:sz w:val="26"/>
          <w:szCs w:val="26"/>
          <w:lang w:eastAsia="ru-RU"/>
        </w:rPr>
        <w:t>На забалансовом счете 01 «Имущество, полученное в пользование» учитываются: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земельные участки, по которым не закреплено право постоянного (бессрочного) пользования;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пользование, не являющееся объектом аренды;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безвозмездное пользование без возложения на пользователя имущества обязанности по его содержанию, без закрепления права оперативного управления;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музейные ценности, музейные коллекции (для учреждений культуры).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Аналитический учет по счету ведется в соответствии с требованиями приказа Минфина от 01.12.2010 № 157н, а также в разрезе недвижимого и движимого имущества.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195. </w:t>
      </w:r>
      <w:r>
        <w:rPr>
          <w:rFonts w:ascii="Times New Roman" w:eastAsia="Times New Roman" w:hAnsi="Times New Roman" w:cs="Times New Roman"/>
          <w:iCs/>
          <w:sz w:val="26"/>
          <w:szCs w:val="26"/>
          <w:lang w:eastAsia="ru-RU"/>
        </w:rPr>
        <w:t xml:space="preserve">На забалансовом счете 02 «Материальные ценности на хранении» учитываются материальные ценности, принятые на хранение, и имущество, в отношении которого принято решение о списании, до момента его утилизации (уничтожения).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Учет объектов на забалансовом счет 02 ведется обособлено для объектов, не отвечающих условиям признания их активами, и объектам, находящимся на хранении.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Списание с забалансового счета 02 материальных ценностей, в отношении которых принято решение об утилизации, осуществляется на основании Акта об утилизации, содержащему обязательные реквизиты, указанные в Федеральном стандарте «Концептуальные основы бухгалтерского учета и отчетности организаций государственного сектора».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Cs/>
          <w:sz w:val="26"/>
          <w:szCs w:val="26"/>
          <w:lang w:eastAsia="ru-RU"/>
        </w:rPr>
        <w:lastRenderedPageBreak/>
        <w:t>196.</w:t>
      </w:r>
      <w:r>
        <w:rPr>
          <w:rFonts w:ascii="Times New Roman" w:eastAsia="Times New Roman" w:hAnsi="Times New Roman" w:cs="Times New Roman"/>
          <w:b/>
          <w:iCs/>
          <w:sz w:val="26"/>
          <w:szCs w:val="26"/>
          <w:lang w:eastAsia="ru-RU"/>
        </w:rPr>
        <w:tab/>
      </w:r>
      <w:r>
        <w:rPr>
          <w:rFonts w:ascii="Times New Roman" w:eastAsia="Times New Roman" w:hAnsi="Times New Roman" w:cs="Times New Roman"/>
          <w:iCs/>
          <w:sz w:val="26"/>
          <w:szCs w:val="26"/>
          <w:lang w:eastAsia="ru-RU"/>
        </w:rPr>
        <w:t>На</w:t>
      </w:r>
      <w:r>
        <w:rPr>
          <w:rFonts w:ascii="Times New Roman" w:eastAsia="Times New Roman" w:hAnsi="Times New Roman" w:cs="Times New Roman"/>
          <w:sz w:val="26"/>
          <w:szCs w:val="26"/>
          <w:lang w:eastAsia="ru-RU"/>
        </w:rPr>
        <w:t xml:space="preserve"> забалансовом счете 03 «Бланки строгой отчетности» учитываются бланки строгой отчетности. Полученные бланки учитываются в условной оценке один бланк – один рубль.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бланкам строгой отчетности относятся:</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трудовых книжек и вкладышей к ним;</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аттестатов о образовании с приложениями (вкладышами);</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удостоверений к золотой медали;</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имеющие серию и номер.</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Для учета, хранения и выдачи бланков назначаются ответственные лица и </w:t>
      </w:r>
      <w:r>
        <w:rPr>
          <w:rFonts w:ascii="Times New Roman" w:eastAsia="Times New Roman" w:hAnsi="Times New Roman" w:cs="Times New Roman"/>
          <w:color w:val="000000"/>
          <w:sz w:val="26"/>
          <w:szCs w:val="26"/>
          <w:shd w:val="clear" w:color="auto" w:fill="FFFFFF"/>
          <w:lang w:eastAsia="ru-RU"/>
        </w:rPr>
        <w:t>утверждается отдельным приказом руководителя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color w:val="000000"/>
          <w:sz w:val="26"/>
          <w:szCs w:val="26"/>
          <w:shd w:val="clear" w:color="auto" w:fill="FFFFFF"/>
          <w:lang w:eastAsia="ru-RU"/>
        </w:rPr>
        <w:t>197.</w:t>
      </w:r>
      <w:r>
        <w:rPr>
          <w:rFonts w:ascii="Times New Roman" w:eastAsia="Times New Roman" w:hAnsi="Times New Roman" w:cs="Times New Roman"/>
          <w:color w:val="000000"/>
          <w:sz w:val="26"/>
          <w:szCs w:val="26"/>
          <w:shd w:val="clear" w:color="auto" w:fill="FFFFFF"/>
          <w:lang w:eastAsia="ru-RU"/>
        </w:rPr>
        <w:t xml:space="preserve"> На забалансовом счете 04 «Сомнительная задолженность» учитывается сомнительная задолженность неплатежеспособных дебиторов. Основанием для списания с баланса и принятия к учету задолженности на счет 04 является решение Комиссии по поступлению и выбытию активов.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Суммы задолженностей, отраженные на счете 04, подлежат ежегодной инвентаризации для целей отслеживания срока возможного возобновления, согласно законодательству Российской Федерации, процедуры взыскания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Списание задолженности с забалансового учета осуществляется на основании решения Комиссии по поступлению и выбытию активов о признании задолженности безнадежной к взысканию.</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color w:val="000000"/>
          <w:sz w:val="26"/>
          <w:szCs w:val="26"/>
          <w:shd w:val="clear" w:color="auto" w:fill="FFFFFF"/>
          <w:lang w:eastAsia="ru-RU"/>
        </w:rPr>
        <w:t>198.</w:t>
      </w:r>
      <w:r>
        <w:rPr>
          <w:rFonts w:ascii="Times New Roman" w:eastAsia="Times New Roman" w:hAnsi="Times New Roman" w:cs="Times New Roman"/>
          <w:color w:val="000000"/>
          <w:sz w:val="26"/>
          <w:szCs w:val="26"/>
          <w:shd w:val="clear" w:color="auto" w:fill="FFFFFF"/>
          <w:lang w:eastAsia="ru-RU"/>
        </w:rPr>
        <w:t xml:space="preserve"> На забалансовом счете 07 «Награды, призы, кубки и ценные подарки, сувениры» учитываются: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материальные ценности, полученные от учредивших эти награды организаций для награждения команд-победителей (награды, призы, знамена, кубки (в том числе переходящие). Учет ведется в условной оценке: «один предмет – один рубль»;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ab/>
      </w:r>
      <w:r>
        <w:rPr>
          <w:rFonts w:ascii="Times New Roman" w:eastAsia="Times New Roman" w:hAnsi="Times New Roman" w:cs="Times New Roman"/>
          <w:iCs/>
          <w:sz w:val="26"/>
          <w:szCs w:val="26"/>
          <w:lang w:eastAsia="ru-RU"/>
        </w:rPr>
        <w:t>материальные ценности, приобретенные для вручения (награждения) или дарения, в том числе ценные подарки и сувениры учитываются по стоимости их приобретения.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Ценные подарки (сувениры) учитываются на забалансовом счете с момента выдачи их со склада (с момента приобретения – в случае, когда материальные ценности не принимаются на склад) и до момента вручения.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При одновременном представлении лицами, ответственными за их приобретение и вручение (дарение) ценных подарков (сувениров), документов, подтверждающих приобретение и вручение ценных подарков (сувениров), информация о таких материальных ценностях на забалансовом счете не отражается (признаются расходы текущего финансового периода в сумме стоимости ценных подарков (сувениров).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199.</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На забалансовом счете 09 «Запасные части к транспортным средствам, выданные взамен изношенных» учитываются автошины, аккумуляторы, двигатели, колесные диски, выданные на транспортные средства взамен изношенных.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Выбытие со счета 09 отражается в случаях списания автомобиля по установленным основаниям, при установке новых запчастей взамен непригодных к эксплуатации.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200.</w:t>
      </w:r>
      <w:r>
        <w:rPr>
          <w:rFonts w:ascii="Times New Roman" w:eastAsia="Times New Roman" w:hAnsi="Times New Roman" w:cs="Times New Roman"/>
          <w:sz w:val="26"/>
          <w:szCs w:val="26"/>
          <w:lang w:eastAsia="ru-RU"/>
        </w:rPr>
        <w:t xml:space="preserve"> На забалансовом счете 10 «Обеспечение исполнения обязательств» учитывается имущество, за исключением денежных средств, полученное субъектом </w:t>
      </w:r>
      <w:r>
        <w:rPr>
          <w:rFonts w:ascii="Times New Roman" w:eastAsia="Times New Roman" w:hAnsi="Times New Roman" w:cs="Times New Roman"/>
          <w:sz w:val="26"/>
          <w:szCs w:val="26"/>
          <w:lang w:eastAsia="ru-RU"/>
        </w:rPr>
        <w:lastRenderedPageBreak/>
        <w:t>централизованного учета в качестве обеспечения обязательств (залог), а также иных видов обеспечения исполнения обязательств (поручительство, банковская гарантия и т.д.).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Банковская гарантия принимается к учету на забалансовом счете 10 «Обеспечение исполнения обязательств» одновременно с обязательствами, в обеспечение которых она представлена. Если обязательства, в обеспечение которых предоставлена банковская гарантия не возникли, банковская гарантия отражению на забалансовом учете не подлежит.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бухгалтерском учете бюджетного и автономного учреждения банковская гарантия отражается по КФО 2 «Приносящая доход деятельность (собственные доходы учреждения)», казенного учреждения – по КФО 1 «Деятельность, осуществляемая за счет средств соответствующего бюджета бюджетной системы Российской Федерации (бюджетная деятельность)».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 исполнении гарантом требований бенефициара об уплате денежной суммы в связи с нарушением принципалом обязательства, в обеспечение которого была выдана гарантия, денежные средства бюджетным и автономным учреждениями относятся на КФО 2, казенными учреждениями на КФО 1.</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Изменение КФО бюджетных обязательств по договору не влечет изменение КФО банковской гарантии.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Многографной карточке (ф.0504054) в разрезе обязательств по видам имущества (обеспечения), его количеству, местам его хранения, а также обязательствам, в обеспечение которых они поступили.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банковской гарантии осуществляется Централизованной бухгалтерией датой прекращения обязательства, в обеспечение которого выдана банковская гарантия (датой исполнения контрагентом обязательств, обеспеченных гарантией) или датой исполнения гарантом требований бенефициара об уплате денежной суммы в связи с нарушением принципалом обязательства, в обеспечение которого была выдана гарантия.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В случае досрочного исполнения или прекращения обязательств – на основании письменного распоряжения руководителя субъекта централизованного учета.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201.</w:t>
      </w:r>
      <w:r>
        <w:rPr>
          <w:rFonts w:ascii="Times New Roman" w:eastAsia="Times New Roman" w:hAnsi="Times New Roman" w:cs="Times New Roman"/>
          <w:sz w:val="26"/>
          <w:szCs w:val="26"/>
          <w:lang w:eastAsia="ru-RU"/>
        </w:rPr>
        <w:t xml:space="preserve"> Забалансовый счет 17 «Поступления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поступлений денежных средств (возврата указанных поступлений).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завершении текущего финансового года остатки по забалансовому счету 17 «Поступления денежных средств» на следующий финансовый год не переносятся.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202.</w:t>
      </w:r>
      <w:r>
        <w:rPr>
          <w:rFonts w:ascii="Times New Roman" w:eastAsia="Times New Roman" w:hAnsi="Times New Roman" w:cs="Times New Roman"/>
          <w:sz w:val="26"/>
          <w:szCs w:val="26"/>
          <w:lang w:eastAsia="ru-RU"/>
        </w:rPr>
        <w:t xml:space="preserve"> Забалансовый счет 18 «Выбытия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выплат денежных средств (восстановлении выплат).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завершении текущего финансового года остатки по забалансовому счету 18 «Выбытия денежных средств» на следующий финансовый год не переносятся.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203.</w:t>
      </w:r>
      <w:r>
        <w:rPr>
          <w:rFonts w:ascii="Times New Roman" w:eastAsia="Times New Roman" w:hAnsi="Times New Roman" w:cs="Times New Roman"/>
          <w:sz w:val="26"/>
          <w:szCs w:val="26"/>
          <w:lang w:eastAsia="ru-RU"/>
        </w:rPr>
        <w:t xml:space="preserve"> На забалансовом счет 20 «Заложенность, не востребованная кредиторами» учитываются суммы просроченной задолженности, не востребованной кредиторами, списанные с баланса на основании решения Инвентаризационной комиссии.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Списание задолженности с забалансового счета 20 «Задолженность, не востребованная кредиторами» осуществляется по итогам инвентаризации на основании решения Инвентаризационной комиссии в следующих случаях: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завершился срок возможного возобновления процедуры взыскания задолженности, согласно законодательству;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имеются документы, подтверждающие прекращение обязательства в связи со смертью (ликвидацией) поставщика (подрядчика);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истечении трех лет отражения задолженности на забалансовом учете.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204.</w:t>
      </w:r>
      <w:r>
        <w:rPr>
          <w:rFonts w:ascii="Times New Roman" w:eastAsia="Times New Roman" w:hAnsi="Times New Roman" w:cs="Times New Roman"/>
          <w:sz w:val="26"/>
          <w:szCs w:val="26"/>
          <w:lang w:eastAsia="ru-RU"/>
        </w:rPr>
        <w:t xml:space="preserve"> На забалансовом счете 21 «Основные средства в эксплуатации» учитываются основные средства стоимостью до 10 000 рублей включительно в эксплуатации по балансовой стоимость введенного в эксплуатацию объекта, за исключением объектов библиотечного фонда и объектов недвижимого имущества. Учет ведется по балансовой стоимости введенного в эксплуатацию объекта.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Для оформления выдачи материальных ценностей в использование для хозяйственных и учебных целей, а также передачи в эксплуатацию объектов основных средств стоимостью до 10 000 рублей включительно за единицу применяется Ведомость выдачи материальных ценностей на нужды учреждения (ф.0504210).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Ведомость выдачи материальных ценностей на нужды учреждения (ф.0504210) утверждается руководителем субъекта централизованного учета и служит основанием для отражения в бухгалтерском учете выбытия объектов основных средств стоимостью за единицу до 10 000 рублей включительно.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Записи в Ведомость выдачи материальных ценностей на нужды учреждения (ф.0504210) производятся по каждому ответственному лицу (графа 1) с указанием выдаваемых материальных ценностей (графы 3-12).</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Документом о списании объектов с забалансового счета является Акт о списании объектов нефинансовых активов (кроме транспортных средств) (ф.0510454).</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соответствии с требованиями приказа Минфина России от 01.12.2010 № 157н, а также в разрезе особо ценного движимого имущества, иного движимого имущества.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205.</w:t>
      </w:r>
      <w:r>
        <w:rPr>
          <w:rFonts w:ascii="Times New Roman" w:eastAsia="Times New Roman" w:hAnsi="Times New Roman" w:cs="Times New Roman"/>
          <w:sz w:val="26"/>
          <w:szCs w:val="26"/>
          <w:lang w:eastAsia="ru-RU"/>
        </w:rPr>
        <w:t xml:space="preserve"> На забалансовом счете 23 «Периодические издания для пользования» учитываются периодические печатные издания, которые приобретены для формирования библиотечного фонда: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газеты;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бюллетени и иные издания, которые имеют постоянное наименование </w:t>
      </w:r>
      <w:r>
        <w:rPr>
          <w:rFonts w:ascii="Times New Roman" w:eastAsia="Times New Roman" w:hAnsi="Times New Roman" w:cs="Times New Roman"/>
          <w:sz w:val="26"/>
          <w:szCs w:val="26"/>
          <w:lang w:eastAsia="ru-RU"/>
        </w:rPr>
        <w:tab/>
        <w:t>(название), текущий номер и выходят в свет не реже одного раза в год.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Периодические издания, которые не включаются в состав библиотечного фонда, на забалансовом счете не отражаются.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206.</w:t>
      </w:r>
      <w:r>
        <w:rPr>
          <w:rFonts w:ascii="Times New Roman" w:eastAsia="Times New Roman" w:hAnsi="Times New Roman" w:cs="Times New Roman"/>
          <w:sz w:val="26"/>
          <w:szCs w:val="26"/>
          <w:lang w:eastAsia="ru-RU"/>
        </w:rPr>
        <w:t xml:space="preserve">   На забалансовом счете 25 «Имущество, переданное в возмездное пользование (аренду)» учитывается право пользования по объектам неоперационной (финансовой) аренды, операционной аренды, которые передали в возмездное пользование (по договорам аренды). 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 xml:space="preserve">207. </w:t>
      </w:r>
      <w:r>
        <w:rPr>
          <w:rFonts w:ascii="Times New Roman" w:eastAsia="Times New Roman" w:hAnsi="Times New Roman" w:cs="Times New Roman"/>
          <w:sz w:val="26"/>
          <w:szCs w:val="26"/>
          <w:lang w:eastAsia="ru-RU"/>
        </w:rPr>
        <w:t>На забалансовом счете 26 «Имущество, переданное в безвозмездное пользование», учитываются объекты аренды на льготных условиях и имущества, которое предоставлено (передано) в безвозмездное пользование (без закрепления права оперативного управления).</w:t>
      </w:r>
      <w:r>
        <w:t xml:space="preserve"> </w:t>
      </w:r>
      <w:r>
        <w:rPr>
          <w:rFonts w:ascii="Times New Roman" w:eastAsia="Times New Roman" w:hAnsi="Times New Roman" w:cs="Times New Roman"/>
          <w:sz w:val="26"/>
          <w:szCs w:val="26"/>
          <w:lang w:eastAsia="ru-RU"/>
        </w:rPr>
        <w:t>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208.</w:t>
      </w:r>
      <w:r>
        <w:rPr>
          <w:rFonts w:ascii="Times New Roman" w:eastAsia="Times New Roman" w:hAnsi="Times New Roman" w:cs="Times New Roman"/>
          <w:sz w:val="26"/>
          <w:szCs w:val="26"/>
          <w:lang w:eastAsia="ru-RU"/>
        </w:rPr>
        <w:t xml:space="preserve"> На забалансовом счете 27 «Материальные ценности, выданные в личное пользование работникам (сотрудникам)», учитываются материальные ценности, выданные в личное пользование сотрудникам (работникам).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 целью контроля за расходованием материальных запасов установить следующие категории имущества, подлежащего выдаче в личное пользование:</w:t>
      </w:r>
      <w:r>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ab/>
        <w:t>спецодежда, за исключением одноразовой;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накопители ФЛЭШ-памяти;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Нормы выдачи спецодежды устанавливаются приказом руководителя субъекта централизованного учета в соответствии с действующим законодательством.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Документом аналитического учета имущества, выданного в личное пользование является Карточка учета имущества в личном пользовании (ф.0509097), которая подлежит оформлению на каждого сотрудника (работника), получающего имущество.</w:t>
      </w:r>
      <w:r>
        <w:rPr>
          <w:rFonts w:ascii="Times New Roman" w:eastAsia="Times New Roman" w:hAnsi="Times New Roman" w:cs="Times New Roman"/>
          <w:i/>
          <w:sz w:val="20"/>
          <w:szCs w:val="20"/>
          <w:highlight w:val="yellow"/>
          <w:lang w:eastAsia="ru-RU"/>
        </w:rPr>
        <w:t xml:space="preserve">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strike/>
          <w:sz w:val="20"/>
          <w:szCs w:val="20"/>
          <w:lang w:eastAsia="ru-RU"/>
        </w:rPr>
      </w:pPr>
      <w:r>
        <w:rPr>
          <w:rFonts w:ascii="Times New Roman" w:eastAsia="Times New Roman" w:hAnsi="Times New Roman" w:cs="Times New Roman"/>
          <w:sz w:val="26"/>
          <w:szCs w:val="26"/>
          <w:lang w:eastAsia="ru-RU"/>
        </w:rPr>
        <w:tab/>
        <w:t>Списание имущества с забалансового счета в зависимости от причины выбытия оформляется Актом о списании материальных запасов (ф.0510460), Актом о списании объектов нефинансовых активов (кроме транспортных средств (ф.0510454), Актом приема-передачи объектов, полученных в личное пользование (ф. 0510434) при возврате имущества в места хранения (склад) учреждения, бухгалтерской справкой (ф.0504833).</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Установить, что основанием для списания имущества с забалансового счета 27 «Материальные ценности, выданные в личное пользование работникам (сотрудникам)» является: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отношении основных средств является изъятие (возврат) имущества из личного пользования предусматривающее в том числе в дальнейшем использование полученного имущества работниками учреждения на территории учреждения в рамках действующего режима рабочего времени;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отношении форменного обмундирования, специальной одежды наступление физического (морального) износа, установление факта непригодности к эксплуатации, либо возврат имущества из личного пользования предусматривающее в том числе в дальнейшем использование имущества другими сотрудниками.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 случае увольнения сотрудника, за которым числилось имущество в пользовании на счете 27 "Материальные ценности, выданные в личное пользование работникам (сотрудникам)" (форменное обмундирование, специальная одежда) данное имущество осматривается постоянно действующей комиссией по поступлению и выбытию активов (п.34 Приказа МФ РФ №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имущество списывается со счета 27 "Материальные ценности, выданные в личное пользование работникам (сотрудникам)", при этом на балансовый учет данное имущество не принимается.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В случае если комиссия учреждения принимает решение о пригодности имущества к эксплуатации –имущество приходуется от уволившегося работника на склад по оценочной стоимости определенной комиссией учреждения с учетом срока носки и фактического состояния. Имущество приходуется на тот вид</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деятельности, за счет средств которого приобреталось данное имущество.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соответствии с требованиями приказа Минфина России от 01.12.2010 № 157н, а также в разрезе особо ценного движимого имущества, иного движимого имущества.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209.</w:t>
      </w:r>
      <w:r>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27333F" w:rsidRDefault="00C962CA">
      <w:pPr>
        <w:pStyle w:val="1"/>
      </w:pPr>
      <w:r>
        <w:t>11. УЧЕТ ФИНАНСОВЫХ РЕЗУЛЬТАТОВ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210.</w:t>
      </w:r>
      <w:r>
        <w:rPr>
          <w:rFonts w:ascii="Times New Roman" w:eastAsia="Times New Roman" w:hAnsi="Times New Roman" w:cs="Times New Roman"/>
          <w:sz w:val="26"/>
          <w:szCs w:val="26"/>
          <w:lang w:eastAsia="ru-RU"/>
        </w:rPr>
        <w:t xml:space="preserve"> Расходы признаются в том отчетном периоде, к которому они относятся, независимо от времени фактической выплаты денежных средств в соответствии с утвержденным ПФХД (для бюджетных и автономных учреждений) или Бюджетной сметой (для казенных учреждений) субъекта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211. </w:t>
      </w:r>
      <w:r>
        <w:rPr>
          <w:rFonts w:ascii="Times New Roman" w:eastAsia="Times New Roman" w:hAnsi="Times New Roman" w:cs="Times New Roman"/>
          <w:sz w:val="26"/>
          <w:szCs w:val="26"/>
          <w:lang w:eastAsia="ru-RU"/>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25 СГС «Аренда», подпункт «а» пункта 55 СГС «Доходы».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212.</w:t>
      </w:r>
      <w:r>
        <w:rPr>
          <w:rFonts w:ascii="Times New Roman" w:eastAsia="Times New Roman" w:hAnsi="Times New Roman" w:cs="Times New Roman"/>
          <w:sz w:val="26"/>
          <w:szCs w:val="26"/>
          <w:lang w:eastAsia="ru-RU"/>
        </w:rPr>
        <w:t xml:space="preserve">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301 Инструкции к Единому плану счетов № 157н, пункт 11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213.</w:t>
      </w:r>
      <w:r>
        <w:rPr>
          <w:rFonts w:ascii="Times New Roman" w:eastAsia="Times New Roman" w:hAnsi="Times New Roman" w:cs="Times New Roman"/>
          <w:sz w:val="26"/>
          <w:szCs w:val="26"/>
          <w:lang w:eastAsia="ru-RU"/>
        </w:rPr>
        <w:t xml:space="preserve">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не применяет положения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5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214.</w:t>
      </w:r>
      <w:r>
        <w:rPr>
          <w:rFonts w:ascii="Times New Roman" w:eastAsia="Times New Roman" w:hAnsi="Times New Roman" w:cs="Times New Roman"/>
          <w:sz w:val="26"/>
          <w:szCs w:val="26"/>
          <w:lang w:eastAsia="ru-RU"/>
        </w:rPr>
        <w:t xml:space="preserve">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понесенных в связи с выполненным на конец отчетного периода объемом работ и предусмотренных сводным сметным расчетом, к общей величине расходов по долгосрочному договору строительного подряда, предусмотренной сводным сметным расчетом.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Основание: пункт 6 СГС «Долгосрочные договоры».</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215. </w:t>
      </w:r>
      <w:r>
        <w:rPr>
          <w:rFonts w:ascii="Times New Roman" w:eastAsia="Times New Roman" w:hAnsi="Times New Roman" w:cs="Times New Roman"/>
          <w:sz w:val="26"/>
          <w:szCs w:val="26"/>
          <w:lang w:eastAsia="ru-RU"/>
        </w:rPr>
        <w:t>При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завершении текущего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счет 0 401 30 000 «Финансовый результат прошлых отчетных периодов».</w:t>
      </w:r>
    </w:p>
    <w:p w:rsidR="0027333F" w:rsidRDefault="00C962CA">
      <w:pPr>
        <w:pStyle w:val="1"/>
      </w:pPr>
      <w:r>
        <w:t>12. ДОХОДЫ БУДУЩИХ ПЕРИОДОВ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216.</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Бухгалтерский учет доходов будущих периодов осуществляется по соответствующим счетам аналитического учета счета 0 401 40 000 «Доходы будущих периодов»: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0 401 41 000 «Доходы будущих периодов к признанию в текущем году»;</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0 401 49 000 «Доходы будущих периодов к признанию в очередные года».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Распределение между счетами 0 401 41 000 «Доходы будущих периодов к признанию в текущем году» и 0 401 49 000 «Доходы будущих периодов к признанию в очередные года» осуществляется субъектом централизованного учета, в момент признания дохода будущего периода.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Счет предназначен для учета сумм доходов, начисленных (полученных) в отчетном периоде, но относящиеся к будущим отчетным периодам, с учетом положений Федерального стандарта «Доходы»: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соглашениям о предоставлении субсидий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долгосрочным договорам подряда (за исключением строительного), возмездного оказания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платным услугам (работам)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начисленные за выполненные и сданные заказчиком отдельные этапы работ (услуг), не относящиеся к доходам текущего отчетного периода;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договорам (соглашениям) о предоставлении грантов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операций с объектами аренды (предстоящие доходы от предоставления прав пользования активом);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месячным, квартальным, годовым абонементам;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операциям реализации имущества казны. Если договором предусмотрена рассрочка платежа при условии перехода права собственности на объект после завершения расчетов;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безвозмездных поступлений денежных средств (включая субсидии и гранты);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безвозмездно полученных активов, предоставленных на условиях при передаче актива;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без условий при передаче активов, в части относящейся к будущим периодам;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с условиями при передаче активов;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 xml:space="preserve">доходы 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межбюджетные трансферты, субсидии юридическим лицам, физическим лицам – производителям товаров, работ, услуг, иным физическим лицам;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предоставления права ограниченного пользования земельным участком (сервитут);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иные аналогичные доходы.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217.</w:t>
      </w:r>
      <w:r>
        <w:rPr>
          <w:rFonts w:ascii="Times New Roman" w:eastAsia="Times New Roman" w:hAnsi="Times New Roman" w:cs="Times New Roman"/>
          <w:sz w:val="26"/>
          <w:szCs w:val="26"/>
          <w:lang w:eastAsia="ru-RU"/>
        </w:rPr>
        <w:t xml:space="preserve"> Доходы от предоставления права пользования активом признаются доходами текущего финансового года в составе доходов от собственности, обособляемых на соответствующих счетах Рабочего плана счетов, с одновременным уменьшением предстоящих доходов от предоставления права пользования активом либо равномерно (ежемесячно) на протяжении срока пользования объектом учета аренды, либо в соответствии с установленным договором аренды (имущественного найма) графиком получения арендных платежей.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218.</w:t>
      </w:r>
      <w:r>
        <w:rPr>
          <w:rFonts w:ascii="Times New Roman" w:eastAsia="Times New Roman" w:hAnsi="Times New Roman" w:cs="Times New Roman"/>
          <w:sz w:val="26"/>
          <w:szCs w:val="26"/>
          <w:lang w:eastAsia="ru-RU"/>
        </w:rPr>
        <w:t xml:space="preserve"> 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27333F" w:rsidRDefault="00C962CA">
      <w:pPr>
        <w:pStyle w:val="1"/>
      </w:pPr>
      <w:r>
        <w:t>13. РАСХОДЫ БУДУЩИХ ПЕРИОДОВ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219.</w:t>
      </w:r>
      <w:r>
        <w:rPr>
          <w:rFonts w:ascii="Times New Roman" w:eastAsia="Times New Roman" w:hAnsi="Times New Roman" w:cs="Times New Roman"/>
          <w:sz w:val="26"/>
          <w:szCs w:val="26"/>
          <w:lang w:eastAsia="ru-RU"/>
        </w:rPr>
        <w:t xml:space="preserve"> В состав расходов будущих периодов включаются: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по ежегодному оплачиваемому отпуску с начислениями в государственные внебюджетные фонды за неотработанные дни отпуска;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страховые взносы по договорам страхования, которые равномерно относятся на расходы в течение срока, установленного договорами;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добровольное страхование (пенсионное обеспечение) сотрудников (работников)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страхование имущества, гражданской ответственности (период, к которому относятся расходы, равен сроку действия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справедливой (рыночной) стоимости на срок использования передаваемых нефинансовых активов по договорам безвозмездного пользования;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на оплату взносов на капитальный ремонт в Фонд капитального ремонта.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220.</w:t>
      </w:r>
      <w:r>
        <w:rPr>
          <w:rFonts w:ascii="Times New Roman" w:eastAsia="Times New Roman" w:hAnsi="Times New Roman" w:cs="Times New Roman"/>
          <w:sz w:val="26"/>
          <w:szCs w:val="26"/>
          <w:lang w:eastAsia="ru-RU"/>
        </w:rPr>
        <w:t xml:space="preserve"> Расходы будущих периодов, за исключение расходов на взносы на капитальный ремонт, списываются на расходы текущего финансового года ежемесячно последним днем месяца, за неполный месяц – пропорционально количеству календарных дней.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221.</w:t>
      </w:r>
      <w:r>
        <w:rPr>
          <w:rFonts w:ascii="Times New Roman" w:eastAsia="Times New Roman" w:hAnsi="Times New Roman" w:cs="Times New Roman"/>
          <w:sz w:val="26"/>
          <w:szCs w:val="26"/>
          <w:lang w:eastAsia="ru-RU"/>
        </w:rPr>
        <w:t xml:space="preserve"> Расходы будущих периодов по взносам на капитальный ремонт списываются на расходы текущего периода на основании письменного распоряжения руководителя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222.</w:t>
      </w:r>
      <w:r>
        <w:rPr>
          <w:rFonts w:ascii="Times New Roman" w:eastAsia="Times New Roman" w:hAnsi="Times New Roman" w:cs="Times New Roman"/>
          <w:sz w:val="26"/>
          <w:szCs w:val="26"/>
          <w:lang w:eastAsia="ru-RU"/>
        </w:rPr>
        <w:t xml:space="preserve"> Расходы на приобретение субъектом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 отражаются на счете 0 401 50 000 «расходы будущих периодов».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 xml:space="preserve"> В случае, если в лицензионном договоре не указан срок его действия, то он считается заключенным на 5 лет.</w:t>
      </w:r>
    </w:p>
    <w:p w:rsidR="0027333F" w:rsidRDefault="00C962CA">
      <w:pPr>
        <w:pStyle w:val="1"/>
        <w:rPr>
          <w:i/>
          <w:color w:val="000099"/>
        </w:rPr>
      </w:pPr>
      <w:r>
        <w:rPr>
          <w:szCs w:val="26"/>
        </w:rPr>
        <w:t xml:space="preserve"> </w:t>
      </w:r>
      <w:r>
        <w:t>14. ПОРЯДОК ФОРМИРОВАНИЯ ОТЛОЖЕННЫХ ОБЯЗАТЕЛЬСТВ (РЕЗЕРВОВ ПРЕДСТОЯЩИХ РАСХОДОВ)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223.</w:t>
      </w:r>
      <w:r>
        <w:rPr>
          <w:rFonts w:ascii="Times New Roman" w:eastAsia="Times New Roman" w:hAnsi="Times New Roman" w:cs="Times New Roman"/>
          <w:sz w:val="26"/>
          <w:szCs w:val="26"/>
          <w:lang w:eastAsia="ru-RU"/>
        </w:rPr>
        <w:t xml:space="preserve"> Информация о сформированных резервах предстоящих расходов в сумме отложенных обязательств подлежит отражению на счете 0 401 60 000 «Резервы предстоящих расходов».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224.</w:t>
      </w:r>
      <w:r>
        <w:rPr>
          <w:rFonts w:ascii="Times New Roman" w:eastAsia="Calibri" w:hAnsi="Times New Roman" w:cs="Times New Roman"/>
          <w:sz w:val="26"/>
          <w:szCs w:val="26"/>
          <w:shd w:val="clear" w:color="auto" w:fill="FFFFFF"/>
        </w:rPr>
        <w:t xml:space="preserve"> В целях равномерного отнесения расходов на финансовый результат субъекта централизованного учета по обязательствам, не определенным по величине и (или) времени исполнения, формируются следующие виды резервов: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резерв предстоящих расходов по выплатам персоналу в части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страхование работника (далее – резерв отпусков);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резерв по претензионным требованиям и искам, в том числе оспариваемым в судебном порядке;</w:t>
      </w:r>
    </w:p>
    <w:p w:rsidR="0027333F" w:rsidRDefault="00C962CA">
      <w:pPr>
        <w:spacing w:before="120" w:after="0"/>
        <w:jc w:val="both"/>
        <w:rPr>
          <w:rFonts w:ascii="Times New Roman" w:eastAsia="Times New Roman" w:hAnsi="Times New Roman" w:cs="Times New Roman"/>
          <w:i/>
          <w:sz w:val="20"/>
          <w:szCs w:val="20"/>
          <w:lang w:eastAsia="ru-RU"/>
        </w:rPr>
      </w:pPr>
      <w:r>
        <w:rPr>
          <w:rFonts w:ascii="Times New Roman" w:eastAsia="Calibri" w:hAnsi="Times New Roman" w:cs="Times New Roman"/>
          <w:sz w:val="26"/>
          <w:szCs w:val="26"/>
          <w:shd w:val="clear" w:color="auto" w:fill="FFFFFF"/>
        </w:rPr>
        <w:tab/>
        <w:t>резерв предстоящих расходов с отражением отложенных обязательств.</w:t>
      </w:r>
      <w:r>
        <w:rPr>
          <w:rFonts w:ascii="Times New Roman" w:eastAsia="Times New Roman" w:hAnsi="Times New Roman" w:cs="Times New Roman"/>
          <w:i/>
          <w:sz w:val="20"/>
          <w:szCs w:val="20"/>
          <w:lang w:eastAsia="ru-RU"/>
        </w:rPr>
        <w:t xml:space="preserve"> </w:t>
      </w:r>
    </w:p>
    <w:p w:rsidR="0027333F" w:rsidRDefault="00C962CA">
      <w:pPr>
        <w:spacing w:after="0"/>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p w:rsidR="0027333F" w:rsidRDefault="00C962CA">
      <w:pPr>
        <w:spacing w:before="120" w:after="0"/>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 xml:space="preserve">225. </w:t>
      </w:r>
      <w:r>
        <w:rPr>
          <w:rFonts w:ascii="Times New Roman" w:eastAsia="Times New Roman" w:hAnsi="Times New Roman" w:cs="Times New Roman"/>
          <w:sz w:val="26"/>
          <w:szCs w:val="26"/>
          <w:shd w:val="clear" w:color="auto" w:fill="FFFFFF"/>
          <w:lang w:eastAsia="ru-RU"/>
        </w:rPr>
        <w:t>Формирование резервов (отражение в учете отложенных обязательств) осуществляется на основе оценочных значений на основании Бухгалтерской справки (ф.0504833).</w:t>
      </w:r>
    </w:p>
    <w:p w:rsidR="0027333F" w:rsidRDefault="00C962CA">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226.</w:t>
      </w:r>
      <w:r>
        <w:rPr>
          <w:rFonts w:ascii="Times New Roman" w:eastAsia="Times New Roman" w:hAnsi="Times New Roman" w:cs="Times New Roman"/>
          <w:sz w:val="26"/>
          <w:szCs w:val="26"/>
          <w:shd w:val="clear" w:color="auto" w:fill="FFFFFF"/>
          <w:lang w:eastAsia="ru-RU"/>
        </w:rPr>
        <w:t xml:space="preserve"> Резерв отпусков. Оценочное обязательство в виде резерва отпусков определяется ежегодно на предстоящий год до 30 декабря текущего года исходя из информации о количестве дней неиспользованного отпуска всех сотрудников (работников), по следующей форме:  </w:t>
      </w:r>
    </w:p>
    <w:p w:rsidR="0027333F" w:rsidRDefault="0027333F">
      <w:pPr>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Сведения о планируемых отпусках в 20__ г.</w:t>
      </w: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Учреждение: _______________________________________ </w:t>
      </w:r>
    </w:p>
    <w:p w:rsidR="0027333F" w:rsidRDefault="0027333F">
      <w:pPr>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0" w:type="auto"/>
        <w:tblInd w:w="62" w:type="dxa"/>
        <w:tblLayout w:type="fixed"/>
        <w:tblCellMar>
          <w:top w:w="28" w:type="dxa"/>
          <w:left w:w="62" w:type="dxa"/>
          <w:bottom w:w="28" w:type="dxa"/>
          <w:right w:w="62" w:type="dxa"/>
        </w:tblCellMar>
        <w:tblLook w:val="04A0" w:firstRow="1" w:lastRow="0" w:firstColumn="1" w:lastColumn="0" w:noHBand="0" w:noVBand="1"/>
      </w:tblPr>
      <w:tblGrid>
        <w:gridCol w:w="567"/>
        <w:gridCol w:w="1701"/>
        <w:gridCol w:w="1701"/>
        <w:gridCol w:w="850"/>
        <w:gridCol w:w="1984"/>
        <w:gridCol w:w="2835"/>
      </w:tblGrid>
      <w:tr w:rsidR="0027333F">
        <w:tc>
          <w:tcPr>
            <w:tcW w:w="567"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 п/п</w:t>
            </w:r>
          </w:p>
        </w:tc>
        <w:tc>
          <w:tcPr>
            <w:tcW w:w="1701"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Должность работника</w:t>
            </w:r>
          </w:p>
        </w:tc>
        <w:tc>
          <w:tcPr>
            <w:tcW w:w="1701"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Ф.И.О.</w:t>
            </w:r>
          </w:p>
        </w:tc>
        <w:tc>
          <w:tcPr>
            <w:tcW w:w="5669" w:type="dxa"/>
            <w:gridSpan w:val="3"/>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Количество дней отпуска</w:t>
            </w:r>
          </w:p>
        </w:tc>
      </w:tr>
      <w:tr w:rsidR="0027333F">
        <w:tc>
          <w:tcPr>
            <w:tcW w:w="567"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4819" w:type="dxa"/>
            <w:gridSpan w:val="2"/>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том числе</w:t>
            </w:r>
          </w:p>
        </w:tc>
      </w:tr>
      <w:tr w:rsidR="0027333F">
        <w:tc>
          <w:tcPr>
            <w:tcW w:w="567"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 планируемый год</w:t>
            </w:r>
          </w:p>
        </w:tc>
        <w:tc>
          <w:tcPr>
            <w:tcW w:w="2835" w:type="dxa"/>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неиспользованного за текущий и прошлые годы</w:t>
            </w:r>
          </w:p>
        </w:tc>
      </w:tr>
      <w:tr w:rsidR="0027333F">
        <w:tc>
          <w:tcPr>
            <w:tcW w:w="567"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r>
    </w:tbl>
    <w:p w:rsidR="0027333F" w:rsidRDefault="0027333F">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Оценка обязательств осуществляется на основании сведений отдела кадров о количестве полагающихся дней отпуска в следующем году по каждому работнику. Сведения предоставляются за подписью специалиста отдела кадров и руководителя субъекта централизованного учета до 20 декабря текущего года. </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Оценка обязательств осуществляется:</w:t>
      </w:r>
    </w:p>
    <w:p w:rsidR="0027333F" w:rsidRDefault="00C962C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заработной плате для оплаты отпусков и компенсаций за неиспользованный отпуск;</w:t>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сумме страховых взносов.</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Сумма расходов на оплату предстоящих отпусков определяется в целом по субъекту централизованного учета исходя из следующей формулы:</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Резерв отпусков = К * ЗПср,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К - общее количество не использованных всеми сотрудниками (работниками) дней отпуска за период с начала работы на дату расчета (конец года);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ЗПср – среднедневная заработная плата по всем сотрудникам (работникам).</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этом среднедневной заработок для расчета резерва определяется следующим образом:</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ЗПср = ФОТ / (12*29,3*Ч),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ФОТ – сумма фактически начисленной заработной платы за предшествующие 12 месяцев в целом по субъекту централизованного учета;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 – количество месяцев в году;</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29,3 – среднемесячное число календарных дней;</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 – среднесписочная численность работников (служащих).</w:t>
      </w:r>
    </w:p>
    <w:p w:rsidR="0027333F" w:rsidRDefault="0027333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Резерв на оплату страховых взносов рассчитывается с учетом методики расчета резерва на оплату отпусков.</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страховых взносов при формировании резерва рассчитывается в среднем по субъекту централизованного учета: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Резерв стр. взн = К * ЗПср * С,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С - ставка страховых взносов.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страховых взносов рассчитывается по максимальному тарифу страховых взносов без учета предельной величины базы для исчисления страховых взносов.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Оценочное обязательство в виде резерва для оплаты обязательств определяется (уточняется) на основании информации, представленной субъектом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Расчет оценки обязательств подписывается исполнителем и заместителем главного бухгалтера МКУ «ЦБ и КОМУ г.Пыть-Яха».</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резерва учреждения формируется ежемесячно из расчета 1/12 величины оценки обязательства по заработной плате и сумме страховых взносов соответственно.</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Операция по формированию Резерва учреждения отражается в бухгалтерском учете в первый рабочий день месяца, на который формируется резерв.</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227.</w:t>
      </w:r>
      <w:r>
        <w:rPr>
          <w:rFonts w:ascii="Times New Roman" w:eastAsia="Times New Roman" w:hAnsi="Times New Roman" w:cs="Times New Roman"/>
          <w:sz w:val="26"/>
          <w:szCs w:val="26"/>
          <w:lang w:eastAsia="ru-RU"/>
        </w:rPr>
        <w:t xml:space="preserve"> Резерв по претензионным требованиям и искам признается в полной сумме в случае предъявления претензионных требований и исков о возмещении вреда, причиненного физическому или юридическому лицу в результате незаконных действий (бездействий) должностных лиц (в том числе при издании актов, не соответствующих законодательству Российской Федерации или иному правовому акту), а также ожидаемых судебных расходов (издержек), в случае предъявления претензий (исков), иных аналогичных ожидаемых расходов.  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lastRenderedPageBreak/>
        <w:t>228.</w:t>
      </w:r>
      <w:r>
        <w:rPr>
          <w:rFonts w:ascii="Times New Roman" w:eastAsia="Calibri" w:hAnsi="Times New Roman" w:cs="Times New Roman"/>
          <w:sz w:val="26"/>
          <w:szCs w:val="26"/>
          <w:shd w:val="clear" w:color="auto" w:fill="FFFFFF"/>
        </w:rPr>
        <w:t xml:space="preserve"> Резерв предстоящих расходов с отражением отложенных обязательств формируется в случае размещения в единой информационной системе в сфере закупок о приемке поставленного товара (переданного результата работ, оказанной услуги) не в момент передачи (поступления) товара, результатов работ (с временным разрывом, дата фактического получения (поставки) товара, результата работы (услуги) ранее даты документа о приемке) и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0 502 99 000 «Отложенные обязательства» на основании полученных от контрагента первичных документов (накладных, актов, УПД) и решения (протокола) комиссии учреждения.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По обязательствам субъекта централизованного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 субъектом централизованного учета предоставляется расчетно-документальная обоснованная оценка (в соответствии с условиями контракта (договора) для формирования расходов с отражением отложенных обязательств. </w:t>
      </w:r>
    </w:p>
    <w:p w:rsidR="0027333F" w:rsidRDefault="00C962CA">
      <w:pPr>
        <w:spacing w:after="0"/>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229.</w:t>
      </w:r>
      <w:r>
        <w:rPr>
          <w:rFonts w:ascii="Times New Roman" w:eastAsia="Times New Roman" w:hAnsi="Times New Roman" w:cs="Times New Roman"/>
          <w:sz w:val="26"/>
          <w:szCs w:val="26"/>
          <w:lang w:eastAsia="ru-RU"/>
        </w:rPr>
        <w:t xml:space="preserve"> Резерв списывается при признании затрат и (или) при признании кредиторской задолженности по выполнению обязательства, по которому резерв был создан.</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230.</w:t>
      </w:r>
      <w:r>
        <w:rPr>
          <w:rFonts w:ascii="Times New Roman" w:eastAsia="Times New Roman" w:hAnsi="Times New Roman" w:cs="Times New Roman"/>
          <w:sz w:val="26"/>
          <w:szCs w:val="26"/>
          <w:lang w:eastAsia="ru-RU"/>
        </w:rPr>
        <w:t xml:space="preserve"> Резерв используется только на покрытие тех затрат, в отношении которых он был изначально создан. При этом признание в учете расходов, в отношении которых сформирован резерв предстоящих расходов, осуществляется за счет суммы созданного резерва.</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trike/>
          <w:sz w:val="26"/>
          <w:szCs w:val="26"/>
          <w:lang w:eastAsia="ru-RU"/>
        </w:rPr>
      </w:pPr>
      <w:r>
        <w:rPr>
          <w:rFonts w:ascii="Times New Roman" w:eastAsia="Calibri" w:hAnsi="Times New Roman" w:cs="Times New Roman"/>
          <w:b/>
          <w:sz w:val="26"/>
          <w:szCs w:val="26"/>
          <w:shd w:val="clear" w:color="auto" w:fill="FFFFFF"/>
        </w:rPr>
        <w:t>231.</w:t>
      </w:r>
      <w:r>
        <w:rPr>
          <w:rFonts w:ascii="Times New Roman" w:eastAsia="Calibri" w:hAnsi="Times New Roman" w:cs="Times New Roman"/>
          <w:sz w:val="26"/>
          <w:szCs w:val="26"/>
          <w:shd w:val="clear" w:color="auto" w:fill="FFFFFF"/>
        </w:rPr>
        <w:t xml:space="preserve"> Уточнение ранее сформированного резерва отражается на дату его расчета дополнительной бухгалтерской записью (увеличение резерва), в случае его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 </w:t>
      </w:r>
      <w:r>
        <w:rPr>
          <w:rFonts w:ascii="Times New Roman" w:eastAsia="Times New Roman" w:hAnsi="Times New Roman" w:cs="Times New Roman"/>
          <w:i/>
          <w:sz w:val="20"/>
          <w:szCs w:val="20"/>
          <w:lang w:eastAsia="ru-RU"/>
        </w:rPr>
        <w:t>(в ред. приказа от 11.05.2023 № ОД-32)</w:t>
      </w:r>
    </w:p>
    <w:p w:rsidR="0027333F" w:rsidRDefault="00C962CA">
      <w:pPr>
        <w:pStyle w:val="1"/>
      </w:pPr>
      <w:r>
        <w:t>15. БУХГАЛТЕРСКАЯ (ФИНАНСОВАЯ) ОТЧЕТНОСТЬ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232. </w:t>
      </w:r>
      <w:r>
        <w:rPr>
          <w:rFonts w:ascii="Times New Roman" w:eastAsia="Times New Roman" w:hAnsi="Times New Roman" w:cs="Times New Roman"/>
          <w:sz w:val="26"/>
          <w:szCs w:val="26"/>
          <w:lang w:eastAsia="ru-RU"/>
        </w:rPr>
        <w:t>Бухгалтерская (бюджетная) отчетность составляется на основании аналитического и синтетического учета по формам, в объеме и в сроки, установленные Комитетом по финансам администрации города Пыть-Яха,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28 декабря 2010 г. № 191н),</w:t>
      </w:r>
      <w:r>
        <w:rPr>
          <w:rFonts w:ascii="Times New Roman" w:eastAsia="Times New Roman" w:hAnsi="Times New Roman" w:cs="Times New Roman"/>
          <w:lang w:eastAsia="ru-RU"/>
        </w:rPr>
        <w:t xml:space="preserve"> </w:t>
      </w:r>
      <w:r>
        <w:rPr>
          <w:rFonts w:ascii="Times New Roman" w:eastAsia="Times New Roman" w:hAnsi="Times New Roman" w:cs="Times New Roman"/>
          <w:sz w:val="26"/>
          <w:szCs w:val="26"/>
          <w:lang w:eastAsia="ru-RU"/>
        </w:rPr>
        <w:t xml:space="preserve">Инструкцией о порядке составления, представления годовой квартальной отчетности государственных (муниципальных) бюджетных и автономных учреждений (приказ Минфина России от 25 марта 2011 г. № 33н).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233.</w:t>
      </w:r>
      <w:r>
        <w:rPr>
          <w:rFonts w:ascii="Times New Roman" w:eastAsia="Times New Roman" w:hAnsi="Times New Roman" w:cs="Times New Roman"/>
          <w:sz w:val="26"/>
          <w:szCs w:val="26"/>
          <w:lang w:eastAsia="ru-RU"/>
        </w:rPr>
        <w:t xml:space="preserve"> Бухгалтерская отчетность подписывается руководителем субъекта централизованного учета и ответственными лицами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234.</w:t>
      </w:r>
      <w:r>
        <w:rPr>
          <w:rFonts w:ascii="Times New Roman" w:eastAsia="Times New Roman" w:hAnsi="Times New Roman" w:cs="Times New Roman"/>
          <w:sz w:val="26"/>
          <w:szCs w:val="26"/>
          <w:lang w:eastAsia="ru-RU"/>
        </w:rPr>
        <w:t xml:space="preserve"> Бухгалтерская (бюджетная) отчетность составляется в электронном виде в информационной системе «Web-Консолидация». Бумажная копия комплекта отчетности хранится у заместителя главного бухгалтера Централизованной бухгалтерии.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Руководитель и главный бухгалтер копии отчетности не подписывают. Бумажную копию подписывает сотрудник, который отвечает за распечатку электронных документов, и ставит на ней отметку «Копия электронного документа» (письмо Минфина от 03.06.2014 № 02-07-05/26571)</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часть 7.1 статьи 13 Закона от 06.12.2011 № 402-ФЗ.</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235.</w:t>
      </w:r>
      <w:r>
        <w:rPr>
          <w:rFonts w:ascii="Times New Roman" w:eastAsia="Times New Roman" w:hAnsi="Times New Roman" w:cs="Times New Roman"/>
          <w:sz w:val="26"/>
          <w:szCs w:val="26"/>
          <w:lang w:eastAsia="ru-RU"/>
        </w:rPr>
        <w:t xml:space="preserve"> Централизованная бухгалтерия не несет ответственности за искажение показателей бухгалтерской отчетности в случае, если такое искажение допущено в результате несоответствия составленных субъектом централизованного учета первичных учетных документов свершившимся фактам хозяйственной жизни и (или) не передачи либо несвоевременной передачи первичных учетных документов для регистрации содержащихся в них данных в регистрах бухгалтерского учета.   </w:t>
      </w:r>
    </w:p>
    <w:p w:rsidR="0027333F" w:rsidRDefault="0027333F">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27333F" w:rsidRDefault="00C962CA">
      <w:pPr>
        <w:pStyle w:val="1"/>
      </w:pPr>
      <w:r>
        <w:t>16. ПОРЯДОК ПРИЗНАНИЯ В БУХГАЛТЕРСКОМ УЧЕТЕ И РАСКРЫТИЯ В БУХГАЛТЕРСКОЙ ОТЧЕТНОСТИ СОБЫТИЙ ПОСЛЕ ОТЧЕТНОЙ ДАТЫ</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236.</w:t>
      </w:r>
      <w:r>
        <w:rPr>
          <w:rFonts w:ascii="Times New Roman" w:eastAsia="Times New Roman" w:hAnsi="Times New Roman" w:cs="Times New Roman"/>
          <w:sz w:val="26"/>
          <w:szCs w:val="26"/>
          <w:lang w:eastAsia="ru-RU"/>
        </w:rPr>
        <w:t xml:space="preserve"> В данные бухгалтерского (бюджетного) учета за отчетный год включается информация о событиях после отчетной даты -</w:t>
      </w:r>
      <w:r>
        <w:rPr>
          <w:rFonts w:ascii="Times New Roman" w:eastAsia="Times New Roman" w:hAnsi="Times New Roman" w:cs="Times New Roman"/>
          <w:color w:val="00B050"/>
          <w:sz w:val="26"/>
          <w:szCs w:val="26"/>
          <w:lang w:eastAsia="ru-RU"/>
        </w:rPr>
        <w:t xml:space="preserve"> </w:t>
      </w:r>
      <w:r>
        <w:rPr>
          <w:rFonts w:ascii="Times New Roman" w:eastAsia="Times New Roman" w:hAnsi="Times New Roman" w:cs="Times New Roman"/>
          <w:sz w:val="26"/>
          <w:szCs w:val="26"/>
          <w:lang w:eastAsia="ru-RU"/>
        </w:rPr>
        <w:t>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квалифицирует событие после отчетной даты заместитель главного бухгалтера по согласованию с органом, осуществляющим полномочия учредителя.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237.</w:t>
      </w:r>
      <w:r>
        <w:rPr>
          <w:rFonts w:ascii="Times New Roman" w:eastAsia="Times New Roman" w:hAnsi="Times New Roman" w:cs="Times New Roman"/>
          <w:sz w:val="26"/>
          <w:szCs w:val="26"/>
          <w:lang w:eastAsia="ru-RU"/>
        </w:rPr>
        <w:t xml:space="preserve"> Событиями после отчетной даты признаются: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события, которые подтверждают существовавшие на отчетную дату хозяйственные условия учреждения. Учреждение применяет перечень таких событий в пункте 7 СГС</w:t>
      </w:r>
      <w:r>
        <w:rPr>
          <w:rFonts w:ascii="Times New Roman" w:eastAsia="Times New Roman" w:hAnsi="Times New Roman" w:cs="Times New Roman"/>
          <w:color w:val="0000FF"/>
          <w:sz w:val="26"/>
          <w:szCs w:val="26"/>
          <w:lang w:eastAsia="ru-RU"/>
        </w:rPr>
        <w:t xml:space="preserve"> </w:t>
      </w:r>
      <w:r>
        <w:rPr>
          <w:rFonts w:ascii="Times New Roman" w:eastAsia="Times New Roman" w:hAnsi="Times New Roman" w:cs="Times New Roman"/>
          <w:sz w:val="26"/>
          <w:szCs w:val="26"/>
          <w:lang w:eastAsia="ru-RU"/>
        </w:rPr>
        <w:t>«События после отчетной даты»;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 «События после отчетной даты».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Документы по расходам, поставкам декабря, полученные и подписанные в январе, по решению заместителя главного бухгалтера могут отражаться 31 декабря как события после отчетной даты.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238. </w:t>
      </w:r>
      <w:r>
        <w:rPr>
          <w:rFonts w:ascii="Times New Roman" w:eastAsia="Times New Roman" w:hAnsi="Times New Roman" w:cs="Times New Roman"/>
          <w:sz w:val="26"/>
          <w:szCs w:val="26"/>
          <w:lang w:eastAsia="ru-RU"/>
        </w:rPr>
        <w:t>Событие отражается в учете и отчетности в следующем порядке: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Событие, которое подтверждает хозяйственные условия, существовавшие на отчетную дату, отражается в учете отчетного</w:t>
      </w:r>
      <w:r>
        <w:rPr>
          <w:rFonts w:ascii="Times New Roman" w:eastAsia="Times New Roman" w:hAnsi="Times New Roman" w:cs="Times New Roman"/>
          <w:color w:val="00B050"/>
          <w:sz w:val="26"/>
          <w:szCs w:val="26"/>
          <w:lang w:eastAsia="ru-RU"/>
        </w:rPr>
        <w:t xml:space="preserve"> </w:t>
      </w:r>
      <w:r>
        <w:rPr>
          <w:rFonts w:ascii="Times New Roman" w:eastAsia="Times New Roman" w:hAnsi="Times New Roman" w:cs="Times New Roman"/>
          <w:sz w:val="26"/>
          <w:szCs w:val="26"/>
          <w:lang w:eastAsia="ru-RU"/>
        </w:rPr>
        <w:t>периода. При этом делается:</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дополнительная бухгалтерская запись, которая отражает это событие,</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либо запись способом «красное сторно» и (или) дополнительная бухгалтерская запись на сумму, отраженную в учете.</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События отражаются в регистрах бюджетного учета в последний день отчетного периода до заключительных операций по закрытию счетов. Данные бухгалтерского (бюджетного) учета отражаются в соответствующих формах отчетности с учетом событий после отчетной даты. </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разделе 5 текстовой части пояснительной записки раскрывается информация о Событии и его оценке в денежном выражении. </w:t>
      </w:r>
    </w:p>
    <w:p w:rsidR="0027333F" w:rsidRDefault="00C962CA">
      <w:pPr>
        <w:autoSpaceDE w:val="0"/>
        <w:autoSpaceDN w:val="0"/>
        <w:adjustRightInd w:val="0"/>
        <w:spacing w:before="240" w:after="120" w:line="240" w:lineRule="auto"/>
        <w:jc w:val="both"/>
        <w:rPr>
          <w:rFonts w:ascii="Times New Roman" w:eastAsia="Times New Roman" w:hAnsi="Times New Roman" w:cs="Times New Roman"/>
          <w:strike/>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Событие, указывающее на возникшие после отчетной даты хозяйственные условия, отражается в бухгалтерском (бюджетном) учете периода, следующего за отчетным. </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27333F" w:rsidRDefault="00C962CA">
      <w:pPr>
        <w:pStyle w:val="1"/>
      </w:pPr>
      <w:r>
        <w:t xml:space="preserve">17. ПОРЯДОК И СРОКИ ПРОВЕДЕНИЯ </w:t>
      </w:r>
      <w:r>
        <w:rPr>
          <w:color w:val="000000"/>
        </w:rPr>
        <w:t xml:space="preserve">ИНВЕНТАРИЗАЦИЯ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239.</w:t>
      </w:r>
      <w:r>
        <w:rPr>
          <w:rFonts w:ascii="Times New Roman" w:eastAsia="Times New Roman" w:hAnsi="Times New Roman" w:cs="Times New Roman"/>
          <w:sz w:val="26"/>
          <w:szCs w:val="26"/>
          <w:lang w:eastAsia="ru-RU"/>
        </w:rPr>
        <w:t xml:space="preserve"> Основной целью инвентаризации является подтверждение соответствия данных об объектах инвентаризации, отраженных в регистрах бухгалтерского учета, фактическому наличию у субъекта учета соответствующих объектов.</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240.</w:t>
      </w:r>
      <w:r>
        <w:rPr>
          <w:rFonts w:ascii="Times New Roman" w:eastAsia="Times New Roman" w:hAnsi="Times New Roman" w:cs="Times New Roman"/>
          <w:sz w:val="26"/>
          <w:szCs w:val="26"/>
          <w:lang w:eastAsia="ru-RU"/>
        </w:rPr>
        <w:t xml:space="preserve"> Учреждение проводит инвентаризацию:</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случаях, установленных в пунктах 31 и 32 приложения №1 к СГС «Учетная политика, оценочные значения и ошибки» - обязательная инвентаризация;</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других случаях по решению о проведении инвентаризации (ф.0510439).</w:t>
      </w:r>
    </w:p>
    <w:p w:rsidR="0027333F" w:rsidRDefault="00C962CA">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241.</w:t>
      </w:r>
      <w:r>
        <w:rPr>
          <w:rFonts w:ascii="Times New Roman" w:eastAsia="Times New Roman" w:hAnsi="Times New Roman" w:cs="Times New Roman"/>
          <w:bCs/>
          <w:sz w:val="26"/>
          <w:szCs w:val="26"/>
          <w:lang w:eastAsia="ru-RU"/>
        </w:rPr>
        <w:t xml:space="preserve"> Для отражения результатов проведенной в субъекте централизованного учета инвентаризации объектов нефинансовых активов применяется Инвентаризационная опись (сличительная ведомость) по объектам нефинансовых активов (ф.0510466). В гр.8 и гр.9 Инвентаризационной описи (сличительной ведомости) по объектам нефинансовых активов (ф.0510466) статус объекта учета и целевая функция указывается по их наименованию. По различным группам (видам) нефинансовых активов формируются отдельные Инвентаризационные описи (сличительные ведомости) по объектам нефинансовых активов (ф.0510466). При смене ответственного лица одновременно составляется Накладная на внутреннее перемещение объектов нефинансовых активов (ф.0510450). </w:t>
      </w:r>
      <w:r>
        <w:rPr>
          <w:rFonts w:ascii="Times New Roman" w:eastAsia="Times New Roman" w:hAnsi="Times New Roman" w:cs="Times New Roman"/>
          <w:i/>
          <w:sz w:val="20"/>
          <w:szCs w:val="20"/>
          <w:lang w:eastAsia="ru-RU"/>
        </w:rPr>
        <w:t>(в ред. приказа от 27.12.2023 № ОД-89)</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Применяемая кодировка статуса и целевой функции объектов:</w:t>
      </w:r>
    </w:p>
    <w:tbl>
      <w:tblPr>
        <w:tblW w:w="950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4822"/>
      </w:tblGrid>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Статус объекта</w:t>
            </w:r>
          </w:p>
        </w:tc>
        <w:tc>
          <w:tcPr>
            <w:tcW w:w="4822" w:type="dxa"/>
            <w:tcBorders>
              <w:top w:val="single" w:sz="4" w:space="0" w:color="auto"/>
              <w:left w:val="single" w:sz="4" w:space="0" w:color="auto"/>
              <w:bottom w:val="single" w:sz="4" w:space="0" w:color="auto"/>
            </w:tcBorders>
            <w:vAlign w:val="center"/>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Целевая функция</w:t>
            </w: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b/>
                <w:bCs/>
                <w:sz w:val="24"/>
                <w:szCs w:val="24"/>
                <w:lang w:eastAsia="ru-RU"/>
              </w:rPr>
              <w:t xml:space="preserve">Основные средства </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эксплуатации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Продолжить эксплуатацию</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Требуется ремонт</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Ремонт</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соответствует требованиям эксплуатации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Введение в эксплуатацию</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введен в эксплуатацию</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Дооснащение (дооборудование) </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Находится на консервации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Модернизация</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Списание</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Утилизация</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Перевод в другую категорию</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Консервация объекта</w:t>
            </w: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Pr>
                <w:rFonts w:ascii="Times New Roman" w:eastAsia="Times New Roman" w:hAnsi="Times New Roman" w:cs="Times New Roman"/>
                <w:b/>
                <w:sz w:val="26"/>
                <w:szCs w:val="26"/>
                <w:lang w:eastAsia="ru-RU"/>
              </w:rPr>
              <w:t>Нематериальные активы</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эксплуатации</w:t>
            </w:r>
          </w:p>
        </w:tc>
        <w:tc>
          <w:tcPr>
            <w:tcW w:w="4822"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Модернизация</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соответствует требованиям эксплуатации</w:t>
            </w:r>
          </w:p>
        </w:tc>
        <w:tc>
          <w:tcPr>
            <w:tcW w:w="4822"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Списание</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введен в эксплуатацию</w:t>
            </w:r>
          </w:p>
        </w:tc>
        <w:tc>
          <w:tcPr>
            <w:tcW w:w="4822"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Продолжить использование</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Требуется модернизация</w:t>
            </w:r>
          </w:p>
        </w:tc>
        <w:tc>
          <w:tcPr>
            <w:tcW w:w="4822" w:type="dxa"/>
            <w:tcBorders>
              <w:top w:val="single" w:sz="4" w:space="0" w:color="auto"/>
              <w:left w:val="single" w:sz="4" w:space="0" w:color="auto"/>
              <w:bottom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Объекты незавершенного строительства</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Строительство (приобретение) ведется</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Завершение строительства (реконструкции, технического перевооружения)</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Объект законсервирован</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Приватизация (продажа) объекта незавершенного строительства</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Строительство объекта приостановлено без консервации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Консервация объекта незавершенного строительства</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Передается в собственность иному публично-правовому образованию</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Передача объекта незавершенного строительства другим субъектам хозяйственной деятельности</w:t>
            </w: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Материальные запасы</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запасе (для использования)</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Использовать</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запасе (на хранении)</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Продолжить хранение</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Ненадлежащего качества</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Ремонт</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Поврежден/изношен</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Списание</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Истек срок хранения</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Перевод в иную категорию</w:t>
            </w:r>
          </w:p>
        </w:tc>
      </w:tr>
    </w:tbl>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0B2F96" w:rsidRPr="00B47701"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sidRPr="00B47701">
        <w:rPr>
          <w:rFonts w:ascii="Times New Roman" w:eastAsia="Times New Roman" w:hAnsi="Times New Roman" w:cs="Times New Roman"/>
          <w:b/>
          <w:sz w:val="26"/>
          <w:szCs w:val="26"/>
          <w:lang w:eastAsia="ru-RU"/>
        </w:rPr>
        <w:t xml:space="preserve">242. </w:t>
      </w:r>
      <w:r w:rsidRPr="00B47701">
        <w:rPr>
          <w:rFonts w:ascii="Times New Roman" w:eastAsia="Times New Roman" w:hAnsi="Times New Roman" w:cs="Times New Roman"/>
          <w:sz w:val="26"/>
          <w:szCs w:val="26"/>
          <w:lang w:eastAsia="ru-RU"/>
        </w:rPr>
        <w:t xml:space="preserve">Для отражения результатов инвентаризации расчетов применяется Инвентаризационная опись расчетов с поставщиками и прочими дебиторами и кредиторами (ф.0510469).  </w:t>
      </w:r>
      <w:r w:rsidR="004B543E" w:rsidRPr="00B47701">
        <w:rPr>
          <w:rFonts w:ascii="Times New Roman" w:eastAsia="Times New Roman" w:hAnsi="Times New Roman" w:cs="Times New Roman"/>
          <w:i/>
          <w:sz w:val="20"/>
          <w:szCs w:val="20"/>
          <w:lang w:eastAsia="ru-RU"/>
        </w:rPr>
        <w:t>(в ред. приказа от 27.12.2024 № 8-130-ОД-20)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243.</w:t>
      </w:r>
      <w:r>
        <w:rPr>
          <w:rFonts w:ascii="Times New Roman" w:eastAsia="Times New Roman" w:hAnsi="Times New Roman" w:cs="Times New Roman"/>
          <w:sz w:val="26"/>
          <w:szCs w:val="26"/>
          <w:lang w:eastAsia="ru-RU"/>
        </w:rPr>
        <w:t xml:space="preserve"> Для отражения результатов инвентаризации кассы применяется Инвентаризационная опись наличных денежных средств (ф.0510467).</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244.</w:t>
      </w:r>
      <w:r>
        <w:rPr>
          <w:rFonts w:ascii="Times New Roman" w:eastAsia="Times New Roman" w:hAnsi="Times New Roman" w:cs="Times New Roman"/>
          <w:sz w:val="26"/>
          <w:szCs w:val="26"/>
          <w:lang w:eastAsia="ru-RU"/>
        </w:rPr>
        <w:t xml:space="preserve"> Для отражения результатов инвентаризации бланков строгой отчетности и денежных документов применяется Инвентаризационная опись (сличительная ведомость) бланков строгой отчетности и денежных документов (ф.0510465).</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245.</w:t>
      </w:r>
      <w:r>
        <w:rPr>
          <w:rFonts w:ascii="Times New Roman" w:eastAsia="Times New Roman" w:hAnsi="Times New Roman" w:cs="Times New Roman"/>
          <w:sz w:val="26"/>
          <w:szCs w:val="26"/>
          <w:lang w:eastAsia="ru-RU"/>
        </w:rPr>
        <w:t xml:space="preserve"> По результатам инвентаризации комиссией, назначенной приказом руководителя субъекта централизованного учета, составляется Акт о результатах инвентаризации (ф.0510463) (далее – Акт (ф.0510463).</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246.</w:t>
      </w:r>
      <w:r>
        <w:rPr>
          <w:rFonts w:ascii="Times New Roman" w:eastAsia="Times New Roman" w:hAnsi="Times New Roman" w:cs="Times New Roman"/>
          <w:sz w:val="26"/>
          <w:szCs w:val="26"/>
          <w:lang w:eastAsia="ru-RU"/>
        </w:rPr>
        <w:t xml:space="preserve"> Основанием для составления Акта (ф.0510463) являются инвентаризационные описи (сличительные ведомости).  </w:t>
      </w:r>
      <w:r>
        <w:rPr>
          <w:rFonts w:ascii="Times New Roman" w:eastAsia="Times New Roman" w:hAnsi="Times New Roman" w:cs="Times New Roman"/>
          <w:i/>
          <w:sz w:val="20"/>
          <w:szCs w:val="20"/>
          <w:lang w:eastAsia="ru-RU"/>
        </w:rPr>
        <w:t>(в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247.</w:t>
      </w:r>
      <w:r>
        <w:rPr>
          <w:rFonts w:ascii="Times New Roman" w:eastAsia="Times New Roman" w:hAnsi="Times New Roman" w:cs="Times New Roman"/>
          <w:sz w:val="26"/>
          <w:szCs w:val="26"/>
          <w:lang w:eastAsia="ru-RU"/>
        </w:rPr>
        <w:t xml:space="preserve"> Акт (ф.0510463) подписывается членами инвентаризационной комиссии и утверждается руководителем субъекта централизованного учета.</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248.</w:t>
      </w:r>
      <w:r>
        <w:rPr>
          <w:rFonts w:ascii="Times New Roman" w:eastAsia="Times New Roman" w:hAnsi="Times New Roman" w:cs="Times New Roman"/>
          <w:sz w:val="26"/>
          <w:szCs w:val="26"/>
          <w:lang w:eastAsia="ru-RU"/>
        </w:rPr>
        <w:t xml:space="preserve"> При выявлении по результатам инвентаризации расхождений к Акту (ф.0510463) прилагается Ведомость расхождений по результатам инвентаризации (ф.0504092).</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249.</w:t>
      </w:r>
      <w:r>
        <w:rPr>
          <w:rFonts w:ascii="Times New Roman" w:eastAsia="Times New Roman" w:hAnsi="Times New Roman" w:cs="Times New Roman"/>
          <w:sz w:val="26"/>
          <w:szCs w:val="26"/>
          <w:lang w:eastAsia="ru-RU"/>
        </w:rPr>
        <w:t xml:space="preserve"> Выявленные при инвентаризации излишки приходуются по текущей оценочной стоимости на дату проведения инвентаризации. Результаты инвентаризации (излишки и недостачи) отражаются в учете и отчетности того месяца, в котором была закончена инвентаризация, а по годовой инвентаризации – в годовой бухгалтерской отчетности. Недостача материальных ценностей взыскивается с виновных лиц по текущей оценочной стоимости на дату проведения инвентаризации. Если виновное лицо не установлено, то недостача относится на финансовый результат текущей деятельности субъекта централизованной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250.</w:t>
      </w:r>
      <w:r>
        <w:rPr>
          <w:rFonts w:ascii="Times New Roman" w:eastAsia="Times New Roman" w:hAnsi="Times New Roman" w:cs="Times New Roman"/>
          <w:sz w:val="26"/>
          <w:szCs w:val="26"/>
          <w:lang w:eastAsia="ru-RU"/>
        </w:rPr>
        <w:t xml:space="preserve"> Сроки проведения инвентаризации и состав инвентаризационной комиссии утверждается приказом руководителя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251.</w:t>
      </w:r>
      <w:r>
        <w:rPr>
          <w:rFonts w:ascii="Times New Roman" w:eastAsia="Times New Roman" w:hAnsi="Times New Roman" w:cs="Times New Roman"/>
          <w:sz w:val="26"/>
          <w:szCs w:val="26"/>
          <w:lang w:eastAsia="ru-RU"/>
        </w:rPr>
        <w:t xml:space="preserve"> Порядок проведения инвентаризации активов, имущества, учитываемого на забалансовых счетах, обязательств и иных объектов бухгалтерского учета устанавливаются субъектами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252.</w:t>
      </w:r>
      <w:r>
        <w:rPr>
          <w:rFonts w:ascii="Times New Roman" w:eastAsia="Times New Roman" w:hAnsi="Times New Roman" w:cs="Times New Roman"/>
          <w:sz w:val="26"/>
          <w:szCs w:val="26"/>
          <w:lang w:eastAsia="ru-RU"/>
        </w:rPr>
        <w:t xml:space="preserve"> Внеплановая инвентаризация кассы субъекта централизованного учета проводится не реже 1 раза в квартал.</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253.</w:t>
      </w:r>
      <w:r>
        <w:rPr>
          <w:rFonts w:ascii="Times New Roman" w:eastAsia="Times New Roman" w:hAnsi="Times New Roman" w:cs="Times New Roman"/>
          <w:sz w:val="26"/>
          <w:szCs w:val="26"/>
          <w:lang w:eastAsia="ru-RU"/>
        </w:rPr>
        <w:t xml:space="preserve"> Участие работников Централизованной бухгалтерии в инвентаризационных и рабочих инвентаризационных комиссиях не обязательно, проводится по согласованию с руководителем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254.</w:t>
      </w:r>
      <w:r>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на забалансовых счетах, инвентаризируются в порядке и сроки, установленные для объектов, учитываемых на балансе.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255.</w:t>
      </w:r>
      <w:r>
        <w:rPr>
          <w:rFonts w:ascii="Times New Roman" w:eastAsia="Times New Roman" w:hAnsi="Times New Roman" w:cs="Times New Roman"/>
          <w:sz w:val="26"/>
          <w:szCs w:val="26"/>
          <w:lang w:eastAsia="ru-RU"/>
        </w:rPr>
        <w:t xml:space="preserve"> Инвентаризация драгоценных металлов и драгоценных камней проводится в соответствии с Инструкцией о порядке учета и хранения драгоценных металлов, драгоценным камней, продукции из них и ведения отчетности при их производстве, использования и обращения, утвержденной приказом Министерства финансов Российской Федерации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w:t>
      </w:r>
    </w:p>
    <w:p w:rsidR="0027333F" w:rsidRDefault="00C962CA">
      <w:pPr>
        <w:pStyle w:val="1"/>
      </w:pPr>
      <w:r>
        <w:rPr>
          <w:szCs w:val="26"/>
        </w:rPr>
        <w:t xml:space="preserve"> </w:t>
      </w:r>
      <w:r>
        <w:t xml:space="preserve">18. ПОРЯДОК ВНЕСЕНИЯ ИЗМЕНЕНИЙ В ЕДИНУЮ УЧЕТНУЮ ПОЛИТИКУ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256.</w:t>
      </w:r>
      <w:r>
        <w:rPr>
          <w:rFonts w:ascii="Times New Roman" w:eastAsia="Times New Roman" w:hAnsi="Times New Roman" w:cs="Times New Roman"/>
          <w:sz w:val="26"/>
          <w:szCs w:val="26"/>
          <w:lang w:eastAsia="ru-RU"/>
        </w:rPr>
        <w:t xml:space="preserve"> 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разработки 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поступления предложений по совершенствованию методов ведения централизованного бухгалтерского учета от субъекта централизованного учета в целях </w:t>
      </w:r>
      <w:r>
        <w:rPr>
          <w:rFonts w:ascii="Times New Roman" w:eastAsia="Times New Roman" w:hAnsi="Times New Roman" w:cs="Times New Roman"/>
          <w:sz w:val="26"/>
          <w:szCs w:val="26"/>
          <w:lang w:eastAsia="ru-RU"/>
        </w:rPr>
        <w:lastRenderedPageBreak/>
        <w:t>обеспечения его информацией об активах, обязательствах и финансовом результате, необходимой для исполнения возложенных на него функций (полномочий).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257.</w:t>
      </w:r>
      <w:r>
        <w:rPr>
          <w:rFonts w:ascii="Times New Roman" w:eastAsia="Times New Roman" w:hAnsi="Times New Roman" w:cs="Times New Roman"/>
          <w:sz w:val="26"/>
          <w:szCs w:val="26"/>
          <w:lang w:eastAsia="ru-RU"/>
        </w:rPr>
        <w:t xml:space="preserve"> Изменения порядка ведения централизованного бухгалтерского учета применяются с начала отчетного года, если иное не обусловливается причиной такого изменения.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258.</w:t>
      </w:r>
      <w:r>
        <w:rPr>
          <w:rFonts w:ascii="Times New Roman" w:eastAsia="Times New Roman" w:hAnsi="Times New Roman" w:cs="Times New Roman"/>
          <w:sz w:val="26"/>
          <w:szCs w:val="26"/>
          <w:lang w:eastAsia="ru-RU"/>
        </w:rPr>
        <w:t xml:space="preserve"> 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бухгалтерского учета и составление бухгалтерской отчетности, производится по решению Централизованной бухгалтерии с последующим уведомлением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259.</w:t>
      </w:r>
      <w:r>
        <w:rPr>
          <w:rFonts w:ascii="Times New Roman" w:eastAsia="Times New Roman" w:hAnsi="Times New Roman" w:cs="Times New Roman"/>
          <w:sz w:val="26"/>
          <w:szCs w:val="26"/>
          <w:lang w:eastAsia="ru-RU"/>
        </w:rPr>
        <w:t xml:space="preserve"> Внесение изменений в Единую учетную политику по предложению субъекта централизованного учета (далее – инициатор изменений), Централизованной бухгалтерией осуществляется с учетом следующих положений.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предложения по изменению Единой учетной политики, подготовленные инициатором изменений, включается следующая информация: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обоснование необходимости внесения изменений и причины возникновения таких изменений;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bCs/>
          <w:color w:val="00B050"/>
          <w:sz w:val="26"/>
          <w:szCs w:val="26"/>
          <w:lang w:eastAsia="ru-RU"/>
        </w:rPr>
      </w:pPr>
      <w:r>
        <w:rPr>
          <w:rFonts w:ascii="Times New Roman" w:eastAsia="Times New Roman" w:hAnsi="Times New Roman" w:cs="Times New Roman"/>
          <w:b/>
          <w:sz w:val="26"/>
          <w:szCs w:val="26"/>
          <w:lang w:eastAsia="ru-RU"/>
        </w:rPr>
        <w:t>260.</w:t>
      </w:r>
      <w:r>
        <w:rPr>
          <w:rFonts w:ascii="Times New Roman" w:eastAsia="Times New Roman" w:hAnsi="Times New Roman" w:cs="Times New Roman"/>
          <w:sz w:val="26"/>
          <w:szCs w:val="26"/>
          <w:lang w:eastAsia="ru-RU"/>
        </w:rPr>
        <w:t xml:space="preserve"> Централизованная бухгалтерия в течение 30 рабочих дней с даты поступления предложений принимает решение о внесении соответствующего изменения в Единую учетную политику либо подготавливает мотивированное заключение о нецелесообразности представленных предложений по изменению Единой учетной политики ввиду их несоответствия принципам Федерального стандарта «Концептуальные основы бухгалтерского учета и отчетности организаций государственного сектора»,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отчетности над ее полезностью и преимуществами от ее использования. Централизованной бухгалтерией в период рассмотрения предложений по внесению изменений в Единую учетную политику может быть запрошена дополнительная информация у инициатора изменений.</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C962CA">
      <w:pPr>
        <w:pStyle w:val="4"/>
      </w:pPr>
      <w:r>
        <w:t>Приложение 1</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B47701" w:rsidRDefault="00B47701" w:rsidP="00B47701">
      <w:pPr>
        <w:autoSpaceDE w:val="0"/>
        <w:autoSpaceDN w:val="0"/>
        <w:adjustRightInd w:val="0"/>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редакции приказа от 27.12.2024 № 8-130-ОД-20)</w:t>
      </w:r>
    </w:p>
    <w:p w:rsidR="0027333F" w:rsidRDefault="0027333F">
      <w:pPr>
        <w:spacing w:after="0" w:line="240" w:lineRule="auto"/>
        <w:ind w:right="3"/>
        <w:jc w:val="right"/>
        <w:rPr>
          <w:rFonts w:ascii="Times New Roman" w:eastAsia="Times New Roman" w:hAnsi="Times New Roman" w:cs="Times New Roman"/>
          <w:b/>
          <w:sz w:val="24"/>
          <w:szCs w:val="24"/>
          <w:lang w:eastAsia="ru-RU"/>
        </w:rPr>
      </w:pPr>
    </w:p>
    <w:p w:rsidR="0027333F" w:rsidRDefault="0027333F">
      <w:pPr>
        <w:spacing w:after="0" w:line="240" w:lineRule="auto"/>
        <w:ind w:right="3"/>
        <w:jc w:val="right"/>
        <w:rPr>
          <w:rFonts w:ascii="Times New Roman" w:eastAsia="Times New Roman" w:hAnsi="Times New Roman" w:cs="Times New Roman"/>
          <w:b/>
          <w:sz w:val="24"/>
          <w:szCs w:val="24"/>
          <w:lang w:eastAsia="ru-RU"/>
        </w:rPr>
      </w:pPr>
    </w:p>
    <w:p w:rsidR="0027333F" w:rsidRDefault="00C962CA">
      <w:pPr>
        <w:spacing w:after="0" w:line="240" w:lineRule="auto"/>
        <w:ind w:right="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РАБОЧИЙ ПЛАН СЧЕТОВ </w:t>
      </w:r>
    </w:p>
    <w:p w:rsidR="0027333F" w:rsidRDefault="00C962CA">
      <w:pPr>
        <w:spacing w:after="0" w:line="240" w:lineRule="auto"/>
        <w:ind w:right="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БУХГАЛТЕРСКОГО (БЮДЖЕТНОГО) УЧЕТА</w:t>
      </w:r>
    </w:p>
    <w:p w:rsidR="0027333F" w:rsidRDefault="0027333F">
      <w:pPr>
        <w:spacing w:after="0" w:line="240" w:lineRule="auto"/>
        <w:ind w:right="3"/>
        <w:jc w:val="both"/>
        <w:rPr>
          <w:rFonts w:ascii="Times New Roman" w:eastAsia="Times New Roman" w:hAnsi="Times New Roman" w:cs="Times New Roman"/>
          <w:b/>
          <w:sz w:val="24"/>
          <w:szCs w:val="24"/>
          <w:lang w:eastAsia="ru-RU"/>
        </w:rPr>
      </w:pPr>
    </w:p>
    <w:p w:rsidR="0027333F" w:rsidRDefault="00C962CA">
      <w:pPr>
        <w:spacing w:after="0" w:line="240" w:lineRule="auto"/>
        <w:ind w:right="3"/>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БАЛАНСОВЫЕ СЧЕТА</w:t>
      </w:r>
    </w:p>
    <w:p w:rsidR="0027333F" w:rsidRDefault="00C962CA">
      <w:pPr>
        <w:spacing w:before="12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Структура счета</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024"/>
        <w:gridCol w:w="1788"/>
        <w:gridCol w:w="1184"/>
        <w:gridCol w:w="1016"/>
        <w:gridCol w:w="1817"/>
        <w:gridCol w:w="20"/>
      </w:tblGrid>
      <w:tr w:rsidR="0027333F">
        <w:trPr>
          <w:jc w:val="center"/>
        </w:trPr>
        <w:tc>
          <w:tcPr>
            <w:tcW w:w="9227" w:type="dxa"/>
            <w:gridSpan w:val="7"/>
            <w:shd w:val="clear" w:color="auto" w:fill="auto"/>
          </w:tcPr>
          <w:p w:rsidR="0027333F" w:rsidRDefault="00C962CA">
            <w:pPr>
              <w:spacing w:after="0" w:line="240" w:lineRule="auto"/>
              <w:ind w:right="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Разряды</w:t>
            </w:r>
          </w:p>
        </w:tc>
      </w:tr>
      <w:tr w:rsidR="0027333F">
        <w:trPr>
          <w:gridAfter w:val="1"/>
          <w:wAfter w:w="20" w:type="dxa"/>
          <w:jc w:val="center"/>
        </w:trPr>
        <w:tc>
          <w:tcPr>
            <w:tcW w:w="2378"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1-17</w:t>
            </w:r>
          </w:p>
        </w:tc>
        <w:tc>
          <w:tcPr>
            <w:tcW w:w="1024"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1788"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19-21</w:t>
            </w:r>
          </w:p>
        </w:tc>
        <w:tc>
          <w:tcPr>
            <w:tcW w:w="1184"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1016"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w:t>
            </w:r>
          </w:p>
        </w:tc>
        <w:tc>
          <w:tcPr>
            <w:tcW w:w="1817"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24-26</w:t>
            </w:r>
          </w:p>
        </w:tc>
      </w:tr>
      <w:tr w:rsidR="0027333F">
        <w:trPr>
          <w:gridAfter w:val="1"/>
          <w:wAfter w:w="20" w:type="dxa"/>
          <w:jc w:val="center"/>
        </w:trPr>
        <w:tc>
          <w:tcPr>
            <w:tcW w:w="2378"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Классификационный признак поступлений и выбытий/ КБК</w:t>
            </w:r>
          </w:p>
        </w:tc>
        <w:tc>
          <w:tcPr>
            <w:tcW w:w="1024"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КФО</w:t>
            </w:r>
          </w:p>
        </w:tc>
        <w:tc>
          <w:tcPr>
            <w:tcW w:w="1788"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Синтетический счет</w:t>
            </w:r>
          </w:p>
        </w:tc>
        <w:tc>
          <w:tcPr>
            <w:tcW w:w="2200" w:type="dxa"/>
            <w:gridSpan w:val="2"/>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 счет</w:t>
            </w:r>
          </w:p>
        </w:tc>
        <w:tc>
          <w:tcPr>
            <w:tcW w:w="1817"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 код по КОСГУ</w:t>
            </w:r>
          </w:p>
        </w:tc>
      </w:tr>
      <w:tr w:rsidR="0027333F">
        <w:trPr>
          <w:gridAfter w:val="1"/>
          <w:wAfter w:w="20" w:type="dxa"/>
          <w:trHeight w:val="685"/>
          <w:jc w:val="center"/>
        </w:trPr>
        <w:tc>
          <w:tcPr>
            <w:tcW w:w="2378"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c>
          <w:tcPr>
            <w:tcW w:w="1024"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c>
          <w:tcPr>
            <w:tcW w:w="1788"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c>
          <w:tcPr>
            <w:tcW w:w="1184"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группа</w:t>
            </w:r>
          </w:p>
        </w:tc>
        <w:tc>
          <w:tcPr>
            <w:tcW w:w="1016"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w:t>
            </w:r>
          </w:p>
        </w:tc>
        <w:tc>
          <w:tcPr>
            <w:tcW w:w="1817"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r>
    </w:tbl>
    <w:p w:rsidR="0027333F" w:rsidRDefault="0027333F">
      <w:pPr>
        <w:spacing w:after="0" w:line="240" w:lineRule="auto"/>
        <w:ind w:right="3"/>
        <w:jc w:val="both"/>
        <w:rPr>
          <w:rFonts w:ascii="Times New Roman" w:eastAsia="Times New Roman" w:hAnsi="Times New Roman" w:cs="Times New Roman"/>
          <w:b/>
          <w:sz w:val="24"/>
          <w:szCs w:val="24"/>
          <w:lang w:eastAsia="ru-RU"/>
        </w:rPr>
      </w:pPr>
    </w:p>
    <w:p w:rsidR="0027333F" w:rsidRDefault="00C962CA">
      <w:pPr>
        <w:spacing w:after="0" w:line="240" w:lineRule="auto"/>
        <w:ind w:right="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Правила формирования</w:t>
      </w:r>
    </w:p>
    <w:p w:rsidR="0027333F" w:rsidRDefault="00C962CA">
      <w:pPr>
        <w:spacing w:before="120" w:after="0" w:line="240" w:lineRule="auto"/>
        <w:ind w:right="3"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Номер счета Рабочего плата счетов имеет 26 разрядов. Разряды формируются с учетом следующих положений.</w:t>
      </w:r>
    </w:p>
    <w:p w:rsidR="0027333F" w:rsidRDefault="00C962CA">
      <w:pPr>
        <w:spacing w:before="120" w:after="0" w:line="240" w:lineRule="auto"/>
        <w:ind w:right="3"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Разряды 1-17 номера счета включают код классификации доходов бюджетов, расходов бюджетов, источников финансирования дефицитов бюджетов. Коды формируются в зависимости от типа учреждения в соответствии с Инструкцией № 162н, Инструкцией № 174н, Инструкцией № 183н.</w:t>
      </w:r>
    </w:p>
    <w:p w:rsidR="0027333F" w:rsidRDefault="00C962CA">
      <w:pPr>
        <w:spacing w:before="120" w:after="0" w:line="240" w:lineRule="auto"/>
        <w:ind w:right="6"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Разряд 18 – это код финансового обеспечения (КФО). </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казенных учреждений применяются коды:</w:t>
      </w:r>
    </w:p>
    <w:p w:rsidR="0027333F" w:rsidRDefault="00C962CA">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 бюджетная деятельность;</w:t>
      </w:r>
    </w:p>
    <w:p w:rsidR="0027333F" w:rsidRDefault="00C962CA">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 средства во временном распоряжении.</w:t>
      </w:r>
    </w:p>
    <w:p w:rsidR="0027333F" w:rsidRDefault="00C962CA">
      <w:pPr>
        <w:spacing w:before="12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бюджетных и автономных учреждений применяют коды:</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2 – приносящая доход деятельность (собственные доходы учреждения);</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3 – средства во временном распоряжении;</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4 – субсидии на выполнение государственного (муниципального) задания;</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5 – субсидии на иные цели;</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6 – субсидии на цели осуществления капитальных вложений.</w:t>
      </w:r>
    </w:p>
    <w:p w:rsidR="0027333F" w:rsidRDefault="00C962CA">
      <w:pPr>
        <w:spacing w:before="24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6"/>
          <w:szCs w:val="26"/>
          <w:lang w:eastAsia="ru-RU"/>
        </w:rPr>
        <w:t xml:space="preserve">Разряды 19-23 номера счета содержат соответствующие коды счетов синтетического и аналитического учета. </w:t>
      </w:r>
    </w:p>
    <w:p w:rsidR="0027333F" w:rsidRDefault="00C962CA">
      <w:pPr>
        <w:spacing w:before="12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Разряды 24-26 содержат статьи/подстатьи КОСГУ в зависимости от экономического содержания хозяйственной операции, отражаемой в учете.</w:t>
      </w:r>
    </w:p>
    <w:p w:rsidR="0027333F" w:rsidRDefault="0027333F">
      <w:pPr>
        <w:spacing w:after="0" w:line="240" w:lineRule="auto"/>
        <w:ind w:right="3"/>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tbl>
      <w:tblPr>
        <w:tblW w:w="9937" w:type="dxa"/>
        <w:tblInd w:w="-1" w:type="dxa"/>
        <w:tblLayout w:type="fixed"/>
        <w:tblCellMar>
          <w:left w:w="57" w:type="dxa"/>
          <w:right w:w="57" w:type="dxa"/>
        </w:tblCellMar>
        <w:tblLook w:val="04A0" w:firstRow="1" w:lastRow="0" w:firstColumn="1" w:lastColumn="0" w:noHBand="0" w:noVBand="1"/>
      </w:tblPr>
      <w:tblGrid>
        <w:gridCol w:w="2301"/>
        <w:gridCol w:w="1141"/>
        <w:gridCol w:w="942"/>
        <w:gridCol w:w="906"/>
        <w:gridCol w:w="2407"/>
        <w:gridCol w:w="2240"/>
      </w:tblGrid>
      <w:tr w:rsidR="0027333F">
        <w:trPr>
          <w:trHeight w:val="20"/>
        </w:trPr>
        <w:tc>
          <w:tcPr>
            <w:tcW w:w="230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Наименование БАЛАНСОВОГО СЧЕТА </w:t>
            </w: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Синтетический счет объекта учета </w:t>
            </w:r>
          </w:p>
        </w:tc>
        <w:tc>
          <w:tcPr>
            <w:tcW w:w="2407"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группы </w:t>
            </w:r>
          </w:p>
        </w:tc>
        <w:tc>
          <w:tcPr>
            <w:tcW w:w="2240"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вида </w:t>
            </w:r>
          </w:p>
        </w:tc>
      </w:tr>
      <w:tr w:rsidR="0027333F">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коды счета </w:t>
            </w:r>
          </w:p>
        </w:tc>
        <w:tc>
          <w:tcPr>
            <w:tcW w:w="2407"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синтети-</w:t>
            </w:r>
          </w:p>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ческий </w:t>
            </w:r>
          </w:p>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w:t>
            </w:r>
          </w:p>
        </w:tc>
        <w:tc>
          <w:tcPr>
            <w:tcW w:w="2407"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center"/>
              <w:rPr>
                <w:rFonts w:ascii="Times New Roman" w:eastAsia="Times New Roman" w:hAnsi="Times New Roman" w:cs="Times New Roman"/>
                <w:lang w:eastAsia="ru-RU"/>
              </w:rPr>
            </w:pP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группа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вид </w:t>
            </w:r>
          </w:p>
        </w:tc>
        <w:tc>
          <w:tcPr>
            <w:tcW w:w="2407"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5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6 </w:t>
            </w:r>
          </w:p>
        </w:tc>
      </w:tr>
      <w:tr w:rsidR="0027333F">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Нефинансовые активы </w:t>
            </w: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имущество в концессии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Жилые помещения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Нежилые помещения (здания и сооружения)</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Инвестиционная недвижимость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Машины и оборудование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Транспортные средства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Инвентарь производственный и хозяйственный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Биологические ресурсы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основные средства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нематериальных активов </w:t>
            </w:r>
          </w:p>
        </w:tc>
      </w:tr>
      <w:tr w:rsidR="0027333F">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нематериальных активов </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 имущество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нематериальных активов</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Научные исследования (научно-исследовательские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Опытно-конструкторские и технологические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Программное обеспечение и базы данных</w:t>
            </w:r>
          </w:p>
        </w:tc>
      </w:tr>
      <w:tr w:rsidR="0027333F">
        <w:trPr>
          <w:trHeight w:val="20"/>
        </w:trPr>
        <w:tc>
          <w:tcPr>
            <w:tcW w:w="2301" w:type="dxa"/>
            <w:tcBorders>
              <w:left w:val="single" w:sz="4" w:space="0" w:color="auto"/>
              <w:bottom w:val="single" w:sz="6" w:space="0" w:color="000000"/>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объекты интеллектуальной собственности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в составе имущества концедента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Земля (земельные участки)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w:t>
            </w:r>
          </w:p>
          <w:p w:rsidR="0027333F" w:rsidRDefault="00C962CA">
            <w:pPr>
              <w:spacing w:after="0" w:line="240" w:lineRule="auto"/>
              <w:jc w:val="both"/>
              <w:rPr>
                <w:rFonts w:ascii="Times New Roman" w:eastAsia="Times New Roman" w:hAnsi="Times New Roman" w:cs="Times New Roman"/>
                <w:strike/>
                <w:lang w:eastAsia="ru-RU"/>
              </w:rPr>
            </w:pPr>
            <w:r>
              <w:rPr>
                <w:rFonts w:ascii="Times New Roman" w:eastAsia="Times New Roman" w:hAnsi="Times New Roman" w:cs="Times New Roman"/>
                <w:lang w:eastAsia="ru-RU"/>
              </w:rPr>
              <w:t>ресурсы</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непроизведенные активы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недвижимого </w:t>
            </w:r>
            <w:r>
              <w:rPr>
                <w:rFonts w:ascii="Times New Roman" w:eastAsia="Times New Roman" w:hAnsi="Times New Roman" w:cs="Times New Roman"/>
                <w:lang w:eastAsia="ru-RU"/>
              </w:rPr>
              <w:lastRenderedPageBreak/>
              <w:t xml:space="preserve">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имущества, составляющего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имущества учреждения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жилых помещений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нежилых помещений (зданий и сооружений)</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инвестиционной недвижимости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машин и оборудования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транспортных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инвентаря производственного и хозяйственного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биологических ресурсов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прочих основных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научных исследований (научно-исследовательских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опытно-конструкторских и технологических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программного обеспечения и баз данных</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иных объектов интеллектуальной собственности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прав пользования непроизведенными активами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недвижимого имущества в составе имущества казны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движимого имущества в составе имущества казны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нематериальных активов в составе имущества казны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имущества казны в концессии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имущества казны - программного обеспечения и баз данных в концессии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Лекарственные препараты и медицинские материалы</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Продукты питания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Горюче-смазочные материалы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Строительные материалы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Мягкий инвентарь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материальные запасы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Готовая продукция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Товары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Наценка на товары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нефинансовые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недвижимое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особо ценное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объекты финансовой аренды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tcPr>
          <w:p w:rsidR="0027333F" w:rsidRDefault="0027333F">
            <w:pPr>
              <w:spacing w:after="0" w:line="240" w:lineRule="auto"/>
              <w:rPr>
                <w:rFonts w:ascii="Times New Roman" w:eastAsia="Times New Roman" w:hAnsi="Times New Roman" w:cs="Times New Roman"/>
                <w:i/>
                <w:color w:val="7030A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основные средства- недвижимое имущество Капитальное строительство</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1" w:name="sub_110601"/>
            <w:bookmarkEnd w:id="1"/>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основные средства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научные </w:t>
            </w:r>
            <w:r>
              <w:rPr>
                <w:rFonts w:ascii="Times New Roman" w:eastAsia="Times New Roman" w:hAnsi="Times New Roman" w:cs="Times New Roman"/>
                <w:lang w:eastAsia="ru-RU"/>
              </w:rPr>
              <w:lastRenderedPageBreak/>
              <w:t>исследования (научно-исследовательские разработки)</w:t>
            </w:r>
          </w:p>
        </w:tc>
      </w:tr>
      <w:tr w:rsidR="0027333F">
        <w:trPr>
          <w:trHeight w:val="20"/>
        </w:trPr>
        <w:tc>
          <w:tcPr>
            <w:tcW w:w="2301"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опытно-конструкторские и технологические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программное обеспечение и базы данных</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иные объекты интеллектуальной собственности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материальные запасы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объекты государственной (муниципальной) казны</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недвижимое имущество государственной (муниципальной) казны</w:t>
            </w:r>
          </w:p>
        </w:tc>
      </w:tr>
      <w:tr w:rsidR="0027333F">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движимое имущество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ценности государственных фондов России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нематериальные активы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непроизведенные активы </w:t>
            </w:r>
            <w:r>
              <w:rPr>
                <w:rFonts w:ascii="Times New Roman" w:eastAsia="Times New Roman" w:hAnsi="Times New Roman" w:cs="Times New Roman"/>
                <w:lang w:eastAsia="ru-RU"/>
              </w:rPr>
              <w:lastRenderedPageBreak/>
              <w:t>государственной (муниципальной) казны</w:t>
            </w:r>
          </w:p>
        </w:tc>
      </w:tr>
      <w:tr w:rsidR="0027333F">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материальные запасы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bookmarkStart w:id="2" w:name="sub_1010690"/>
            <w:r>
              <w:rPr>
                <w:rFonts w:ascii="Times New Roman" w:eastAsia="Times New Roman" w:hAnsi="Times New Roman" w:cs="Times New Roman"/>
                <w:lang w:eastAsia="ru-RU"/>
              </w:rPr>
              <w:t>106</w:t>
            </w:r>
            <w:bookmarkEnd w:id="2"/>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имущество концедента</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недвижимое имущество концедента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движимое имущество концедента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нематериальные активы концедента</w:t>
            </w:r>
          </w:p>
        </w:tc>
      </w:tr>
      <w:tr w:rsidR="0027333F">
        <w:trPr>
          <w:trHeight w:val="20"/>
        </w:trPr>
        <w:tc>
          <w:tcPr>
            <w:tcW w:w="2301"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 концедента</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в пути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Особо ценное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в пути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в пути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имущества казны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Нефинансовые активы, составляющие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Движимое имущество,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Ценности государственных фондов России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составляющие казну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strike/>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концедента,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Движимое имущество концедента,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концедента, составляющие казну</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(земля) концедента, составляющие казну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Затраты на изготовление готовой продукции, выполнение работ, услуг**</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Себестоимость готовой 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Накладные расходы производства готовой </w:t>
            </w:r>
            <w:r>
              <w:rPr>
                <w:rFonts w:ascii="Times New Roman" w:eastAsia="Times New Roman" w:hAnsi="Times New Roman" w:cs="Times New Roman"/>
                <w:lang w:eastAsia="ru-RU"/>
              </w:rPr>
              <w:lastRenderedPageBreak/>
              <w:t xml:space="preserve">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по видам расходов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Общехозяйственные расходы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активами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нефинансовыми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жилыми помещениями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нежилыми помещениями (зданиями и сооружениями)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машинами и оборудованием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транспортными средствами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инвентарем производственным и хозяйственным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биологическими ресурсами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прочими основными средствами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непроизведенными активами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нематериальных активов</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научными исследованиями (научно-исследовательскими разработками)</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опытно-конструкторскими и </w:t>
            </w:r>
            <w:r>
              <w:rPr>
                <w:rFonts w:ascii="Times New Roman" w:eastAsia="Times New Roman" w:hAnsi="Times New Roman" w:cs="Times New Roman"/>
                <w:lang w:eastAsia="ru-RU"/>
              </w:rPr>
              <w:lastRenderedPageBreak/>
              <w:t>технологическими разработками</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программным обеспечением и базами данных</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иными объектами интеллектуальной собственности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нефинансовых активов</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недвижимого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жилых помещений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нежилых помещений (зданий и сооружений)</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инвестиционной недвижимости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машин и оборудования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транспортных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инвентаря производственного и хозяйственного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биологических ресурсов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прочих основных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научных исследований (научно-исследовательских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3" w:name="sub_111460"/>
            <w:bookmarkEnd w:id="3"/>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опытно-конструкторских и технологических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4" w:name="sub_111461"/>
            <w:bookmarkEnd w:id="4"/>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программного обеспечения и баз данных</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5" w:name="sub_111462"/>
            <w:bookmarkEnd w:id="5"/>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иных объектов</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интеллектуальной собственности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нефинансовых активов, составляющих казну</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Недвижимое имущество, составляющее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Движимое имущество, составляющее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Ценности государственных фондов России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Непроизведенные активы,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Материальные запасы,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прочих активов, составляющих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6" w:name="sub_111463"/>
            <w:bookmarkEnd w:id="6"/>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непроизведенных</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активов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земли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ресурсов недр</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прочих непроизведенных активов</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материальных запасов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готовой продукции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товаров</w:t>
            </w:r>
          </w:p>
        </w:tc>
      </w:tr>
      <w:tr w:rsidR="0027333F">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Финансовые активы </w:t>
            </w: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Денежные средства учреждения</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на лицевых счетах учреждения в органе казначейства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кредитной организации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в кассе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на счетах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размещенные на депозиты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пути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Касса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документы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на специальных счетах в кредитной организации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иностранной валюте и драгоценных металлах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Финансовые вложения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Ценные бумаги, кроме акций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Акции и иные формы участия в капитале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финансовые активы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Облигации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Векселя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ценные бумаги, кроме акций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Акции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Участие в государственных (муниципальных) предприятиях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Участие в государственных (муниципальных) учреждениях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формы участия в капитале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финансовые активы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409"/>
        <w:gridCol w:w="2268"/>
      </w:tblGrid>
      <w:tr w:rsidR="0027333F">
        <w:tc>
          <w:tcPr>
            <w:tcW w:w="2277" w:type="dxa"/>
            <w:vAlign w:val="center"/>
          </w:tcPr>
          <w:p w:rsidR="0027333F" w:rsidRDefault="0027333F">
            <w:pPr>
              <w:spacing w:after="0" w:line="240" w:lineRule="auto"/>
              <w:rPr>
                <w:rFonts w:ascii="Georgia" w:eastAsia="Times New Roman" w:hAnsi="Georgia" w:cs="Times New Roman"/>
                <w:sz w:val="16"/>
                <w:szCs w:val="16"/>
                <w:lang w:eastAsia="ru-RU"/>
              </w:rPr>
            </w:pPr>
          </w:p>
        </w:tc>
        <w:tc>
          <w:tcPr>
            <w:tcW w:w="1134"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2409"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2268"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налоговым доходам, таможенным платежам и страховым взносам на обязательное социальное страхование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собственности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оказания платных услуг (работ), компенсаций затрат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суммам штрафов, пеней, неустоек, возмещений ущерба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денежным поступлениям текущего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денежным поступлениям капитального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активами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доходам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налогов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государственных пошлин, сборов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таможенных платежей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по обязательным страховым взносам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операционной аренды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финансовой аренды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платежей при пользовании </w:t>
            </w:r>
            <w:r>
              <w:rPr>
                <w:rFonts w:ascii="Times New Roman" w:eastAsia="Times New Roman" w:hAnsi="Times New Roman" w:cs="Times New Roman"/>
                <w:lang w:eastAsia="ru-RU"/>
              </w:rPr>
              <w:lastRenderedPageBreak/>
              <w:t xml:space="preserve">природными ресурсами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процентов по депозитам, остаткам денежных средств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процентов по иным финансовым инструментам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дивидендов от объектов инвестирования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предоставления неисключительных прав на результаты интеллектуальной деятельности и средства индивидуализации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от собственности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концессионной платы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оказания платных услуг (работ)</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платы за предоставление информации из государственных источников (реестров)</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условным арендным платежам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бюджета от возврата субсидий на выполнение государственного (муниципального) задания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205</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по выполненным этапам работ по </w:t>
            </w:r>
            <w:r>
              <w:rPr>
                <w:rFonts w:ascii="Times New Roman" w:eastAsia="Times New Roman" w:hAnsi="Times New Roman" w:cs="Times New Roman"/>
                <w:lang w:eastAsia="ru-RU"/>
              </w:rPr>
              <w:lastRenderedPageBreak/>
              <w:t>договору строительного подряда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штрафных санкций за нарушение законодательства о закупках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прочим доходам от сумм принудительного изъятия</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других бюджетов бюджетной системы Российской Федерации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бюджетным и автономным учреждениям от сектора государственного управления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в бюджеты бюджетной системы Российской Федерации от бюджетных и автономных учреждений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организаций государственного сектора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w:t>
            </w:r>
            <w:r>
              <w:rPr>
                <w:rFonts w:ascii="Times New Roman" w:eastAsia="Times New Roman" w:hAnsi="Times New Roman" w:cs="Times New Roman"/>
                <w:lang w:eastAsia="ru-RU"/>
              </w:rPr>
              <w:lastRenderedPageBreak/>
              <w:t>текущего характера от иных резидентов (за исключением сектора государственного управления и организаций государственного сектора)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наднациональных организаций и правительств иностранных государств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других бюджетов бюджетной системы Российской Федерации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бюджетным и автономным учреждениям от сектора государственного управления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в бюджеты бюджетной системы Российской </w:t>
            </w:r>
            <w:r>
              <w:rPr>
                <w:rFonts w:ascii="Times New Roman" w:eastAsia="Times New Roman" w:hAnsi="Times New Roman" w:cs="Times New Roman"/>
                <w:lang w:eastAsia="ru-RU"/>
              </w:rPr>
              <w:lastRenderedPageBreak/>
              <w:t xml:space="preserve">Федерации от бюджетных и автономных учреждений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организаций государственного сектора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наднациональных организаций и правительств иностранных государств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основными средствами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нематериальными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непроизведенными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материальными запасами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финансовыми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невыясненным поступлениям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r>
    </w:tbl>
    <w:p w:rsidR="0027333F" w:rsidRDefault="0027333F">
      <w:pPr>
        <w:spacing w:after="0" w:line="240" w:lineRule="auto"/>
        <w:rPr>
          <w:rFonts w:ascii="Georgia" w:eastAsia="Times New Roman" w:hAnsi="Georgia" w:cs="Times New Roman"/>
          <w:vanish/>
          <w:sz w:val="24"/>
          <w:szCs w:val="24"/>
          <w:lang w:eastAsia="ru-RU"/>
        </w:rPr>
      </w:pPr>
    </w:p>
    <w:tbl>
      <w:tblPr>
        <w:tblW w:w="9939" w:type="dxa"/>
        <w:tblCellMar>
          <w:top w:w="75" w:type="dxa"/>
          <w:left w:w="150" w:type="dxa"/>
          <w:bottom w:w="75" w:type="dxa"/>
          <w:right w:w="150" w:type="dxa"/>
        </w:tblCellMar>
        <w:tblLook w:val="04A0" w:firstRow="1" w:lastRow="0" w:firstColumn="1" w:lastColumn="0" w:noHBand="0" w:noVBand="1"/>
      </w:tblPr>
      <w:tblGrid>
        <w:gridCol w:w="2277"/>
        <w:gridCol w:w="8"/>
        <w:gridCol w:w="1126"/>
        <w:gridCol w:w="8"/>
        <w:gridCol w:w="984"/>
        <w:gridCol w:w="8"/>
        <w:gridCol w:w="843"/>
        <w:gridCol w:w="8"/>
        <w:gridCol w:w="2401"/>
        <w:gridCol w:w="8"/>
        <w:gridCol w:w="2260"/>
        <w:gridCol w:w="8"/>
      </w:tblGrid>
      <w:tr w:rsidR="0027333F">
        <w:trPr>
          <w:gridAfter w:val="1"/>
          <w:wAfter w:w="8" w:type="dxa"/>
        </w:trPr>
        <w:tc>
          <w:tcPr>
            <w:tcW w:w="2277" w:type="dxa"/>
            <w:vAlign w:val="center"/>
          </w:tcPr>
          <w:p w:rsidR="0027333F" w:rsidRDefault="0027333F">
            <w:pPr>
              <w:spacing w:after="0" w:line="240" w:lineRule="auto"/>
              <w:rPr>
                <w:rFonts w:ascii="Georgia" w:eastAsia="Times New Roman" w:hAnsi="Georgia" w:cs="Times New Roman"/>
                <w:lang w:eastAsia="ru-RU"/>
              </w:rPr>
            </w:pPr>
          </w:p>
        </w:tc>
        <w:tc>
          <w:tcPr>
            <w:tcW w:w="1134"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409"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выданным авансам*** </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труда, начислениям на выплаты по оплате труда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работам, услугам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поступлению нефинансовых активов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социальному обеспечению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ценных бумаг и иных </w:t>
            </w:r>
            <w:r>
              <w:rPr>
                <w:rFonts w:ascii="Times New Roman" w:eastAsia="Times New Roman" w:hAnsi="Times New Roman" w:cs="Times New Roman"/>
                <w:lang w:eastAsia="ru-RU"/>
              </w:rPr>
              <w:lastRenderedPageBreak/>
              <w:t xml:space="preserve">финансовых вложений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расходам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заработной плате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несоциальным выплатам персоналу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начислениям на выплаты по оплате труда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несоциальным выплатам персоналу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услугам связи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транспортным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коммунальным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арендной плате за пользование имуществом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работам, услугам по содержанию имущества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работам,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страхованию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услугам, работам для целей капитальных вложений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арендной плате за пользование земельными участками и другими обособленными природными объектами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основных средств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нематериальных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непроизведенных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материальных запасов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безвозмездным перечислениям текущего характера государственным (муниципальным) учреждениям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финансовым </w:t>
            </w:r>
            <w:r>
              <w:rPr>
                <w:rFonts w:ascii="Times New Roman" w:eastAsia="Times New Roman" w:hAnsi="Times New Roman" w:cs="Times New Roman"/>
                <w:lang w:eastAsia="ru-RU"/>
              </w:rPr>
              <w:lastRenderedPageBreak/>
              <w:t xml:space="preserve">организациям (за исключением финансовых организаций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w:t>
            </w:r>
            <w:r>
              <w:rPr>
                <w:rFonts w:ascii="Times New Roman" w:eastAsia="Times New Roman" w:hAnsi="Times New Roman" w:cs="Times New Roman"/>
                <w:lang w:eastAsia="ru-RU"/>
              </w:rPr>
              <w:lastRenderedPageBreak/>
              <w:t xml:space="preserve">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перечислениям текущего характера другим бюджетам бюджетной системы Российской Федерации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 xml:space="preserve">Расчеты по авансовым </w:t>
            </w:r>
            <w:r>
              <w:rPr>
                <w:rFonts w:ascii="Times New Roman" w:eastAsia="Times New Roman" w:hAnsi="Times New Roman" w:cs="Times New Roman"/>
                <w:lang w:eastAsia="ru-RU"/>
              </w:rPr>
              <w:lastRenderedPageBreak/>
              <w:t>перечислениям текущего характера наднациональным организациям и правительствам иностранных государств</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перечислениям капитального характера наднациональным организациям и правительствам иностранных государств</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перечислениям капитального характера международным организациям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населению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населению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пенсиям, пособиям, выплачиваемым работодателями, нанимателями бывшим работникам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w:t>
            </w:r>
            <w:r>
              <w:rPr>
                <w:rFonts w:ascii="Times New Roman" w:eastAsia="Times New Roman" w:hAnsi="Times New Roman" w:cs="Times New Roman"/>
                <w:lang w:eastAsia="ru-RU"/>
              </w:rPr>
              <w:lastRenderedPageBreak/>
              <w:t xml:space="preserve">выплачиваемым работодателями, нанимателями бывшим работникам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социальным пособиям и компенсациям персоналу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социальным компенсациям персоналу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ценных бумаг, кроме акций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акций и по иным формам участия в капитале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иных финансовых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государственным (муниципальным) учреждениям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финансовым организациям государственного сектора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w:t>
            </w:r>
            <w:r>
              <w:rPr>
                <w:rFonts w:ascii="Times New Roman" w:eastAsia="Times New Roman" w:hAnsi="Times New Roman" w:cs="Times New Roman"/>
                <w:lang w:eastAsia="ru-RU"/>
              </w:rPr>
              <w:lastRenderedPageBreak/>
              <w:t>капитального характера иным финансовым организациям (за исключением финансовых организаций государственного сектора)</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нефинансовым организациям государственного сектора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текущего характера физическим лицам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текущего характера организациям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капитального характера физическим лицам </w:t>
            </w:r>
          </w:p>
        </w:tc>
      </w:tr>
      <w:tr w:rsidR="0027333F">
        <w:trPr>
          <w:gridAfter w:val="1"/>
          <w:wAfter w:w="8" w:type="dxa"/>
        </w:trPr>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капитального характера организациям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28" w:type="dxa"/>
        <w:tblCellMar>
          <w:top w:w="75" w:type="dxa"/>
          <w:left w:w="150" w:type="dxa"/>
          <w:bottom w:w="75" w:type="dxa"/>
          <w:right w:w="150" w:type="dxa"/>
        </w:tblCellMar>
        <w:tblLook w:val="04A0" w:firstRow="1" w:lastRow="0" w:firstColumn="1" w:lastColumn="0" w:noHBand="0" w:noVBand="1"/>
      </w:tblPr>
      <w:tblGrid>
        <w:gridCol w:w="2276"/>
        <w:gridCol w:w="1134"/>
        <w:gridCol w:w="993"/>
        <w:gridCol w:w="854"/>
        <w:gridCol w:w="2406"/>
        <w:gridCol w:w="2265"/>
      </w:tblGrid>
      <w:tr w:rsidR="0027333F">
        <w:tc>
          <w:tcPr>
            <w:tcW w:w="2276" w:type="dxa"/>
            <w:vAlign w:val="center"/>
          </w:tcPr>
          <w:p w:rsidR="0027333F" w:rsidRDefault="0027333F">
            <w:pPr>
              <w:spacing w:after="0" w:line="240" w:lineRule="auto"/>
              <w:ind w:left="-147" w:firstLine="147"/>
              <w:rPr>
                <w:rFonts w:ascii="Georgia" w:eastAsia="Times New Roman" w:hAnsi="Georgia" w:cs="Times New Roman"/>
                <w:lang w:eastAsia="ru-RU"/>
              </w:rPr>
            </w:pPr>
          </w:p>
        </w:tc>
        <w:tc>
          <w:tcPr>
            <w:tcW w:w="1134"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993"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854"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406"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кредитам, займам (ссудам)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предоставленным кредитам, займам (ссудам)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в рамках целевых иностранных кредитов (заимствований)</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дебиторами по государственным (муниципальным) гарантиям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207</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прочим долговым</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бюджетным кредитам другим бюджетам бюджетной системы Российской Федерации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иными дебиторами по бюджетным кредитам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иным долговым требованиям (займам (ссудам)</w:t>
            </w: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w:t>
            </w:r>
            <w:r>
              <w:rPr>
                <w:rFonts w:ascii="Times New Roman" w:eastAsia="Times New Roman" w:hAnsi="Times New Roman" w:cs="Times New Roman"/>
                <w:lang w:eastAsia="ru-RU"/>
              </w:rPr>
              <w:lastRenderedPageBreak/>
              <w:t xml:space="preserve">лицами по оплате труда, начислениям на выплаты по оплате труда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работ, услуг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поступлению нефинансовых активов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208</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 по безвозмездным перечислениям бюджетам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социальному обеспечению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расходам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заработной плате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денежной форме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начислениям на выплаты по оплате труда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натуральной форме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услуг связи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транспортных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коммунальных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арендной платы за пользование имуществом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работ, услуг по содержанию имущества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прочих работ,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страхования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услуг, работ для целей капитальных вложений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арендной платы за пользование земельными участками и другими обособленными природными объектами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w:t>
            </w:r>
            <w:r>
              <w:rPr>
                <w:rFonts w:ascii="Times New Roman" w:eastAsia="Times New Roman" w:hAnsi="Times New Roman" w:cs="Times New Roman"/>
                <w:lang w:eastAsia="ru-RU"/>
              </w:rPr>
              <w:lastRenderedPageBreak/>
              <w:t xml:space="preserve">приобретению основных средств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нематериальных активов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непроизведенных активов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материальных запасов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пошлин и сборов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 по оплате штрафов за нарушение законодательства о закупках и нарушение условий контрактов (договоров)</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штрафных санкций по долговым обязательствам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других экономических санкций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текущего характера физическим лицам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текущего характера организациям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физическим лицам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организациям </w:t>
            </w: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ущербу и иным доходам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компенсации затрат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компенсации затрат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бюджета от возврата дебиторской задолженности прошлых лет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ind w:left="-8"/>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209</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бюджета от возмещений государственным внебюджетным фондом расходов страхователя</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штрафам, пеням, неустойкам, возмещениям ущерба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штрафных санкций за нарушение условий контрактов (договоров)</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страховых возмещений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прочих сумм принудительного изъятия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нефинансовым активам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основным средствам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нематериальным активам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непроизведенным активам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материальным запасам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недостачам денежных средств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недостачам иных финансовых активов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r>
      <w:tr w:rsidR="0027333F">
        <w:tc>
          <w:tcPr>
            <w:tcW w:w="2276"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расчеты с дебиторами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финансовым органом по поступлениям в бюджет**</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года, предшествующего отчетному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поступлений**</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прошлых лет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поступлений**</w:t>
            </w:r>
          </w:p>
        </w:tc>
      </w:tr>
      <w:tr w:rsidR="0027333F">
        <w:tc>
          <w:tcPr>
            <w:tcW w:w="2276" w:type="dxa"/>
            <w:tcBorders>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финансовым органом по наличным денежным средствам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распределенным поступлениям к зачислению в бюджет </w:t>
            </w:r>
          </w:p>
        </w:tc>
      </w:tr>
      <w:tr w:rsidR="0027333F">
        <w:tc>
          <w:tcPr>
            <w:tcW w:w="2276"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прочими дебиторами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учредителем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налоговым вычетам по НДС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авансам полученным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приобретенным материальным ценностям, работам, услугам </w:t>
            </w:r>
          </w:p>
        </w:tc>
      </w:tr>
      <w:tr w:rsidR="0027333F">
        <w:tc>
          <w:tcPr>
            <w:tcW w:w="2276"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авансам уплаченным </w:t>
            </w:r>
          </w:p>
        </w:tc>
      </w:tr>
    </w:tbl>
    <w:p w:rsidR="0027333F" w:rsidRDefault="0027333F">
      <w:pPr>
        <w:spacing w:after="0" w:line="240" w:lineRule="auto"/>
        <w:rPr>
          <w:rFonts w:ascii="Georgia" w:eastAsia="Times New Roman" w:hAnsi="Georgia"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97"/>
        <w:gridCol w:w="1114"/>
        <w:gridCol w:w="992"/>
        <w:gridCol w:w="851"/>
        <w:gridCol w:w="2409"/>
        <w:gridCol w:w="2268"/>
      </w:tblGrid>
      <w:tr w:rsidR="0027333F">
        <w:tc>
          <w:tcPr>
            <w:tcW w:w="2297" w:type="dxa"/>
            <w:tcBorders>
              <w:bottom w:val="single" w:sz="4" w:space="0" w:color="auto"/>
            </w:tcBorders>
            <w:vAlign w:val="center"/>
          </w:tcPr>
          <w:p w:rsidR="0027333F" w:rsidRDefault="0027333F">
            <w:pPr>
              <w:spacing w:after="0" w:line="240" w:lineRule="auto"/>
              <w:rPr>
                <w:rFonts w:ascii="Georgia" w:eastAsia="Times New Roman" w:hAnsi="Georgia" w:cs="Times New Roman"/>
                <w:lang w:eastAsia="ru-RU"/>
              </w:rPr>
            </w:pPr>
          </w:p>
        </w:tc>
        <w:tc>
          <w:tcPr>
            <w:tcW w:w="1114" w:type="dxa"/>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lang w:eastAsia="ru-RU"/>
              </w:rPr>
            </w:pPr>
          </w:p>
        </w:tc>
        <w:tc>
          <w:tcPr>
            <w:tcW w:w="2409" w:type="dxa"/>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single" w:sz="4" w:space="0" w:color="auto"/>
              <w:left w:val="single" w:sz="4" w:space="0" w:color="auto"/>
              <w:right w:val="single" w:sz="4" w:space="0" w:color="auto"/>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финансовые активы </w:t>
            </w:r>
          </w:p>
        </w:tc>
        <w:tc>
          <w:tcPr>
            <w:tcW w:w="111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ценные бумаги, кроме акций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акции и иные формы участия в капитале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финансовые активы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облигации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векселя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ценные бумаги, кроме акций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акции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государственные (муниципальные) предприятия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государственные (муниципальные) учреждения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формы участия в капитале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международные организации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прочие финансовые активы </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3. Обязательства </w:t>
            </w:r>
          </w:p>
        </w:tc>
      </w:tr>
      <w:tr w:rsidR="0027333F">
        <w:tc>
          <w:tcPr>
            <w:tcW w:w="229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ОБЯЗАТЕЛЬСТВА </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кредиторами по долговым обязательствам</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долговым обязательствам в рублях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долговым обязательствам по целевым иностранным кредитам (заимствованиям)</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государственным (муниципальным) гарантиям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долговым обязательствам в иностранной валюте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бюджетами бюджетной системы Российской Федерации по привлеченным </w:t>
            </w:r>
            <w:r>
              <w:rPr>
                <w:rFonts w:ascii="Times New Roman" w:eastAsia="Times New Roman" w:hAnsi="Times New Roman" w:cs="Times New Roman"/>
                <w:lang w:eastAsia="ru-RU"/>
              </w:rPr>
              <w:lastRenderedPageBreak/>
              <w:t xml:space="preserve">бюджетным кредитам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кредиторами по государственным (муниципальным) ценным бумагам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иными кредиторами по государственному (муниципальному) долгу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заимствованиям, не являющимся государственным (муниципальным) долгом </w:t>
            </w:r>
          </w:p>
        </w:tc>
      </w:tr>
      <w:tr w:rsidR="0027333F">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принятым обязательствам ***</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оплате труда, начислениям на выплаты по оплате труда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работам, услугам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поступлению нефинансовых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социальному обеспечению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w:t>
            </w:r>
            <w:r>
              <w:rPr>
                <w:rFonts w:ascii="Times New Roman" w:eastAsia="Times New Roman" w:hAnsi="Times New Roman" w:cs="Times New Roman"/>
                <w:lang w:eastAsia="ru-RU"/>
              </w:rPr>
              <w:lastRenderedPageBreak/>
              <w:t xml:space="preserve">капитального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расходам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заработной плате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несоциальным выплатам персоналу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начислениям на выплаты по оплате труда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несоциальным выплатам персоналу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услугам связи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транспортным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коммунальным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арендной плате за пользование имуществом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работам, услугам по содержанию имущества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работам,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страхованию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услугам, работам для целей капитальных вложений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арендной плате за пользование земельными участками и </w:t>
            </w:r>
            <w:r>
              <w:rPr>
                <w:rFonts w:ascii="Times New Roman" w:eastAsia="Times New Roman" w:hAnsi="Times New Roman" w:cs="Times New Roman"/>
                <w:lang w:eastAsia="ru-RU"/>
              </w:rPr>
              <w:lastRenderedPageBreak/>
              <w:t xml:space="preserve">другими обособленными природными объектами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основных средств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нематериальных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непроизведенных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материальных запасов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безвозмездным перечислениям текущего характера государственным (муниципальным) учреждениям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w:t>
            </w:r>
            <w:r>
              <w:rPr>
                <w:rFonts w:ascii="Times New Roman" w:eastAsia="Times New Roman" w:hAnsi="Times New Roman" w:cs="Times New Roman"/>
                <w:lang w:eastAsia="ru-RU"/>
              </w:rPr>
              <w:lastRenderedPageBreak/>
              <w:t xml:space="preserve">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государственного </w:t>
            </w:r>
            <w:r>
              <w:rPr>
                <w:rFonts w:ascii="Times New Roman" w:eastAsia="Times New Roman" w:hAnsi="Times New Roman" w:cs="Times New Roman"/>
                <w:lang w:eastAsia="ru-RU"/>
              </w:rPr>
              <w:lastRenderedPageBreak/>
              <w:t xml:space="preserve">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текущего характера другим бюджетам бюджетной системы Российской Федерации</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текущего характера наднациональным организациям и правительствам иностранных государств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перечислениям текущего характера международным организациям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наднациональным организациям и правительствам иностранных государств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международным организациям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пенсиям, пособиям и выплатам по пенсионному, социальному и медицинскому страхованию населения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населению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населению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пенсиям, пособиям, выплачиваемым работодателями, нанимателями бывшим работникам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выплачиваемым работодателями, нанимателями бывшим работникам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социальным пособиям и компенсациям </w:t>
            </w:r>
            <w:r>
              <w:rPr>
                <w:rFonts w:ascii="Times New Roman" w:eastAsia="Times New Roman" w:hAnsi="Times New Roman" w:cs="Times New Roman"/>
                <w:lang w:eastAsia="ru-RU"/>
              </w:rPr>
              <w:lastRenderedPageBreak/>
              <w:t xml:space="preserve">персоналу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социальным компенсациям персоналу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ценных бумаг, кроме акций и иных финансовых инструментов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акций и иных финансовых инструментов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иных финансовых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государственным (муниципальным) учреждениям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финансовым организациям государственного сектора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w:t>
            </w:r>
            <w:r>
              <w:rPr>
                <w:rFonts w:ascii="Times New Roman" w:eastAsia="Times New Roman" w:hAnsi="Times New Roman" w:cs="Times New Roman"/>
                <w:lang w:eastAsia="ru-RU"/>
              </w:rPr>
              <w:lastRenderedPageBreak/>
              <w:t xml:space="preserve">капитального характера нефинансовым организациям государственного сектора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штрафам за нарушение условий контрактов (договоров)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другим экономическим санкциям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текущего характера физическим лицам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текущего характера организациям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капитального характера физическим лицам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капитального </w:t>
            </w:r>
            <w:r>
              <w:rPr>
                <w:rFonts w:ascii="Times New Roman" w:eastAsia="Times New Roman" w:hAnsi="Times New Roman" w:cs="Times New Roman"/>
                <w:lang w:eastAsia="ru-RU"/>
              </w:rPr>
              <w:lastRenderedPageBreak/>
              <w:t xml:space="preserve">характера организациям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27333F">
        <w:tc>
          <w:tcPr>
            <w:tcW w:w="2277" w:type="dxa"/>
            <w:vAlign w:val="center"/>
          </w:tcPr>
          <w:p w:rsidR="0027333F" w:rsidRDefault="0027333F">
            <w:pPr>
              <w:spacing w:after="0" w:line="240" w:lineRule="auto"/>
              <w:rPr>
                <w:rFonts w:ascii="Georgia" w:eastAsia="Times New Roman" w:hAnsi="Georgia" w:cs="Times New Roman"/>
                <w:lang w:eastAsia="ru-RU"/>
              </w:rPr>
            </w:pPr>
          </w:p>
        </w:tc>
        <w:tc>
          <w:tcPr>
            <w:tcW w:w="1134" w:type="dxa"/>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lang w:eastAsia="ru-RU"/>
              </w:rPr>
            </w:pPr>
          </w:p>
        </w:tc>
        <w:tc>
          <w:tcPr>
            <w:tcW w:w="2365" w:type="dxa"/>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платежам в бюджеты***</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доходы физических лиц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социальное страхование на случай временной нетрудоспособности и в связи с материнством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прибыль организаций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добавленную стоимость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платежам в бюджет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социальное страхование от несчастных случаев на производстве и профессиональных заболеваний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Федеральный ФОМС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территориальный ФОМС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дополнительным </w:t>
            </w:r>
            <w:r>
              <w:rPr>
                <w:rFonts w:ascii="Times New Roman" w:eastAsia="Times New Roman" w:hAnsi="Times New Roman" w:cs="Times New Roman"/>
                <w:lang w:eastAsia="ru-RU"/>
              </w:rPr>
              <w:lastRenderedPageBreak/>
              <w:t xml:space="preserve">страховым взносам на пенсионное страхование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страховой части трудовой пенсии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накопительной части трудовой пенсии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имущество организаций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земельному налогу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единому налоговому платежу</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303</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единому страховому тарифу</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расчеты с кредиторами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средствам, полученным во временное распоряжение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депонентами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удержаниям из выплат по оплате труда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Внутриведомственные расчеты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платежам из бюджета с финансовым органом**</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lang w:eastAsia="ru-RU"/>
              </w:rPr>
            </w:pPr>
            <w:bookmarkStart w:id="7" w:name="sub_130494"/>
            <w:bookmarkEnd w:id="7"/>
            <w:r>
              <w:rPr>
                <w:rFonts w:ascii="Times New Roman" w:eastAsia="Times New Roman" w:hAnsi="Times New Roman" w:cs="Times New Roman"/>
                <w:i/>
                <w:sz w:val="20"/>
                <w:szCs w:val="20"/>
                <w:lang w:eastAsia="ru-RU"/>
              </w:rPr>
              <w:lastRenderedPageBreak/>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прочими кредиторами***</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8" w:name="sub_130405"/>
            <w:bookmarkEnd w:id="8"/>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года,</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предшествующего</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отчетному,</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выявленные по</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контрольным</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мероприятиям**</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9" w:name="sub_130406"/>
            <w:bookmarkEnd w:id="9"/>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прошлых лет, выявленные по контрольным мероприятиям**</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0" w:name="sub_130486"/>
            <w:bookmarkEnd w:id="10"/>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года, предшествующего отчетному, выявленные в отчетном году**</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1" w:name="sub_130496"/>
            <w:bookmarkEnd w:id="11"/>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прошлых лет, выявленные в отчетном году**</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4. Финансовый результат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экономического субъекта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текущего финансового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финансового года, предшествующего отчетному,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bookmarkStart w:id="12" w:name="sub_140117"/>
            <w:bookmarkEnd w:id="12"/>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прошлых финансовых лет,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Доходы финансового года, предшествующего отчетному,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tc>
          <w:tcPr>
            <w:tcW w:w="2277"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 xml:space="preserve">Доходы прошлых финансовых лет, </w:t>
            </w:r>
            <w:r>
              <w:rPr>
                <w:rFonts w:ascii="Times New Roman" w:eastAsia="Times New Roman" w:hAnsi="Times New Roman" w:cs="Times New Roman"/>
                <w:lang w:eastAsia="ru-RU"/>
              </w:rPr>
              <w:lastRenderedPageBreak/>
              <w:t>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По видам доходов </w:t>
            </w:r>
          </w:p>
        </w:tc>
      </w:tr>
      <w:tr w:rsidR="0027333F">
        <w:tc>
          <w:tcPr>
            <w:tcW w:w="2277"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текущего финансового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финансового года, предшествующего отчетному,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bookmarkStart w:id="13" w:name="sub_140127"/>
            <w:bookmarkEnd w:id="13"/>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прошлых финансовых лет,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Расходы финансового года, предшествующего отчетному,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Расходы прошлых финансовых лет,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прошлых отчетных периодов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 к признанию в текущем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 к признанию в очередные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будущих периодов**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Резервы предстоящих расходов**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5. Санкционирование расходов хозяйствующего субъекта </w:t>
            </w:r>
          </w:p>
        </w:tc>
      </w:tr>
      <w:tr w:rsidR="0027333F">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РАСХОДОВ**</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Санкционирование по текущему финансовому году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по первому году, следующему за текущим (очередному финансовому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по второму году, следующему за текущим (первому году, следующему за очередным)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Санкционирование по второму году, следующему за очередным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bottom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на иные очередные года (за пределами планового периода)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4" w:space="0" w:color="auto"/>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Доведенные лимиты бюджетных обязательств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к распределению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получателей бюджетных средств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Переданные лимиты бюджетных обязательств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Полученные лимиты бюджетных обязательств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в пути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Утвержденные лимиты бюджетных обязательств </w:t>
            </w:r>
          </w:p>
        </w:tc>
      </w:tr>
      <w:tr w:rsidR="0027333F">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Обязательства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bottom w:val="nil"/>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Принятые обязательства </w:t>
            </w:r>
          </w:p>
        </w:tc>
      </w:tr>
      <w:tr w:rsidR="0027333F">
        <w:tc>
          <w:tcPr>
            <w:tcW w:w="2277" w:type="dxa"/>
            <w:tcBorders>
              <w:top w:val="nil"/>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Принятые денежные обязательства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Исполненные денежные обязательства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Принимаемые обязательства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Отложенные обязательства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Доведенные бюджетные ассигнования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к распределению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получателей бюджетных средств и администраторов выплат по источникам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Переданные бюджетные ассигнования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Полученные бюджетные ассигнования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в пути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Утвержденные бюджетные ассигнования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Сметные (плановые, прогнозные) назначения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 (выплат), видам доходов (поступлений)</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Право на принятие обязательств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506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 (выплат) (обязательств)</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Утвержденный объем финансового обеспечения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507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 (поступлений)</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Получено финансового обеспечения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508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 (поступлений)</w:t>
            </w:r>
          </w:p>
        </w:tc>
      </w:tr>
    </w:tbl>
    <w:p w:rsidR="0027333F" w:rsidRDefault="0027333F">
      <w:pPr>
        <w:spacing w:after="0" w:line="240" w:lineRule="auto"/>
        <w:rPr>
          <w:rFonts w:ascii="Times New Roman" w:eastAsia="Times New Roman" w:hAnsi="Times New Roman" w:cs="Times New Roman"/>
          <w:sz w:val="27"/>
          <w:szCs w:val="27"/>
          <w:lang w:eastAsia="ru-RU"/>
        </w:rPr>
      </w:pPr>
    </w:p>
    <w:p w:rsidR="0027333F" w:rsidRDefault="00C962CA">
      <w:pPr>
        <w:spacing w:after="0"/>
        <w:jc w:val="both"/>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lastRenderedPageBreak/>
        <w:t>** По соответствующим аналитическим кодам вида поступлений, выбытий объекта учета (кодам классификации операций сектора государственного управления (КОСГУ) включая дополнительную детализацию статей и (или) подстатей КОСГУ (при наличии). По счетам раздела 5 "Санкционирование расходов хозяйствующего субъекта" - по аналитическим кодам вида поступлений, выбытий по которым предусмотрены плановые (прогнозные) показатели бюджетной сметы или плана финансово-хозяйственной деятельности (по кодам КОСГУ, включая дополнительную детализацию статей и (или) подстатей КОСГУ (при наличии).</w:t>
      </w:r>
      <w:r>
        <w:rPr>
          <w:rFonts w:ascii="Times New Roman" w:eastAsia="Times New Roman" w:hAnsi="Times New Roman" w:cs="Times New Roman"/>
          <w:i/>
          <w:sz w:val="20"/>
          <w:szCs w:val="20"/>
          <w:lang w:eastAsia="ru-RU"/>
        </w:rPr>
        <w:t xml:space="preserve"> (в ред. приказа от 11.05.2023 № ОД-32)</w:t>
      </w:r>
    </w:p>
    <w:p w:rsidR="0027333F" w:rsidRDefault="0027333F">
      <w:pPr>
        <w:spacing w:after="0"/>
        <w:jc w:val="both"/>
        <w:rPr>
          <w:rFonts w:ascii="Times New Roman" w:eastAsia="Calibri" w:hAnsi="Times New Roman" w:cs="Times New Roman"/>
          <w:sz w:val="20"/>
          <w:szCs w:val="20"/>
          <w:shd w:val="clear" w:color="auto" w:fill="FFFFFF"/>
        </w:rPr>
      </w:pPr>
    </w:p>
    <w:p w:rsidR="0027333F" w:rsidRDefault="00C962CA">
      <w:pPr>
        <w:spacing w:after="0"/>
        <w:jc w:val="both"/>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По аналитическим кодам, соответствующим кодам подстатей КОСГУ статей 560 "Увеличение прочей дебиторской задолженности", 660 "Уменьшение прочей дебиторской задолженности", 730 "Увеличение прочей кредиторской задолженности", 830 "Уменьшение прочей кредиторской задолженности", содержащих в третьем разряде кода подстатьи код, отражающий классификацию институциональных единиц (далее - аналитический код изменений дебиторской (кредиторской) задолженности, код институциональных единиц). По счетам, отражающим остатки на начало очередного финансового года - по аналитическим кодам в структуре "00Х", где X - соответствующий код институциональных единиц.</w:t>
      </w:r>
      <w:r>
        <w:rPr>
          <w:rFonts w:ascii="Times New Roman" w:eastAsia="Times New Roman" w:hAnsi="Times New Roman" w:cs="Times New Roman"/>
          <w:i/>
          <w:sz w:val="20"/>
          <w:szCs w:val="20"/>
          <w:lang w:eastAsia="ru-RU"/>
        </w:rPr>
        <w:t xml:space="preserve"> (в ред. приказа от 11.05.2023 № ОД-32)</w:t>
      </w:r>
    </w:p>
    <w:p w:rsidR="0027333F" w:rsidRDefault="0027333F">
      <w:pPr>
        <w:spacing w:after="0" w:line="240" w:lineRule="auto"/>
        <w:rPr>
          <w:rFonts w:ascii="Times New Roman" w:eastAsia="Times New Roman" w:hAnsi="Times New Roman" w:cs="Times New Roman"/>
          <w:sz w:val="27"/>
          <w:szCs w:val="27"/>
          <w:lang w:eastAsia="ru-RU"/>
        </w:rPr>
      </w:pPr>
    </w:p>
    <w:p w:rsidR="0027333F" w:rsidRDefault="0027333F">
      <w:pPr>
        <w:spacing w:after="120" w:line="240" w:lineRule="auto"/>
        <w:rPr>
          <w:rFonts w:ascii="Times New Roman" w:eastAsia="Times New Roman" w:hAnsi="Times New Roman" w:cs="Times New Roman"/>
          <w:sz w:val="27"/>
          <w:szCs w:val="27"/>
          <w:lang w:eastAsia="ru-RU"/>
        </w:rPr>
      </w:pPr>
    </w:p>
    <w:p w:rsidR="0027333F" w:rsidRDefault="00C962CA">
      <w:pPr>
        <w:spacing w:after="12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Забалансовые счета</w:t>
      </w:r>
    </w:p>
    <w:tbl>
      <w:tblPr>
        <w:tblW w:w="9605" w:type="dxa"/>
        <w:tblInd w:w="149" w:type="dxa"/>
        <w:tblCellMar>
          <w:top w:w="75" w:type="dxa"/>
          <w:left w:w="150" w:type="dxa"/>
          <w:bottom w:w="75" w:type="dxa"/>
          <w:right w:w="150" w:type="dxa"/>
        </w:tblCellMar>
        <w:tblLook w:val="04A0" w:firstRow="1" w:lastRow="0" w:firstColumn="1" w:lastColumn="0" w:noHBand="0" w:noVBand="1"/>
      </w:tblPr>
      <w:tblGrid>
        <w:gridCol w:w="8222"/>
        <w:gridCol w:w="1383"/>
      </w:tblGrid>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счета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счета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полученное в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на хранении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02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Бланки строгой отчетности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03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Сомнительная задолженность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04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оплаченные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05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Награды, призы, кубки и ценные подарки, сувениры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07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Путевки неоплаченные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08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Запасные части к транспортным средствам, выданные взамен изношенных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09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Обеспечение исполнения обязательств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Государственные и муниципальные гарантии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Поступления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Выбытия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Невыясненные поступления прошлых лет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Задолженность, невостребованная кредиторами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средства в эксплуатации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полученные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Периодические издания для пользования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переданное в возмездное пользование (аренду)</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переданное в безвозмездное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Материальные ценности, выданные в личное пользование работникам (сотрудникам)</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27 </w:t>
            </w:r>
          </w:p>
        </w:tc>
      </w:tr>
      <w:tr w:rsidR="00B47701" w:rsidRPr="00B47701">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B47701" w:rsidRDefault="000B2F96" w:rsidP="000B2F96">
            <w:pPr>
              <w:spacing w:after="0" w:line="240" w:lineRule="auto"/>
              <w:jc w:val="both"/>
              <w:rPr>
                <w:rFonts w:ascii="Times New Roman" w:eastAsia="Times New Roman" w:hAnsi="Times New Roman" w:cs="Times New Roman"/>
                <w:sz w:val="24"/>
                <w:szCs w:val="24"/>
                <w:lang w:eastAsia="ru-RU"/>
              </w:rPr>
            </w:pPr>
            <w:r w:rsidRPr="00B47701">
              <w:rPr>
                <w:rFonts w:ascii="Times New Roman" w:eastAsia="Times New Roman" w:hAnsi="Times New Roman" w:cs="Times New Roman"/>
                <w:sz w:val="24"/>
                <w:szCs w:val="24"/>
                <w:lang w:eastAsia="ru-RU"/>
              </w:rPr>
              <w:lastRenderedPageBreak/>
              <w:t xml:space="preserve">Сметная стоимость создания (реконструкции) объекта концессии </w:t>
            </w:r>
          </w:p>
          <w:p w:rsidR="000B2F96" w:rsidRPr="00B47701" w:rsidRDefault="000B2F96" w:rsidP="000B2F96">
            <w:pPr>
              <w:spacing w:after="0" w:line="240" w:lineRule="auto"/>
              <w:jc w:val="both"/>
              <w:rPr>
                <w:rFonts w:ascii="Times New Roman" w:eastAsia="Times New Roman" w:hAnsi="Times New Roman" w:cs="Times New Roman"/>
                <w:i/>
                <w:sz w:val="20"/>
                <w:szCs w:val="20"/>
                <w:lang w:eastAsia="ru-RU"/>
              </w:rPr>
            </w:pPr>
            <w:r w:rsidRPr="00B47701">
              <w:rPr>
                <w:rFonts w:ascii="Times New Roman" w:eastAsia="Times New Roman" w:hAnsi="Times New Roman" w:cs="Times New Roman"/>
                <w:i/>
                <w:sz w:val="20"/>
                <w:szCs w:val="20"/>
                <w:lang w:eastAsia="ru-RU"/>
              </w:rPr>
              <w:t>(в ред. приказа от 27.12.2024 № 8-130-ОД-20)</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B47701" w:rsidRDefault="000B2F96">
            <w:pPr>
              <w:spacing w:after="0" w:line="240" w:lineRule="auto"/>
              <w:jc w:val="center"/>
              <w:rPr>
                <w:rFonts w:ascii="Times New Roman" w:eastAsia="Times New Roman" w:hAnsi="Times New Roman" w:cs="Times New Roman"/>
                <w:sz w:val="24"/>
                <w:szCs w:val="24"/>
                <w:lang w:eastAsia="ru-RU"/>
              </w:rPr>
            </w:pPr>
            <w:r w:rsidRPr="00B47701">
              <w:rPr>
                <w:rFonts w:ascii="Times New Roman" w:eastAsia="Times New Roman" w:hAnsi="Times New Roman" w:cs="Times New Roman"/>
                <w:sz w:val="24"/>
                <w:szCs w:val="24"/>
                <w:lang w:eastAsia="ru-RU"/>
              </w:rPr>
              <w:t>38</w:t>
            </w:r>
          </w:p>
        </w:tc>
      </w:tr>
      <w:tr w:rsidR="00B47701" w:rsidRPr="00B47701">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B47701" w:rsidRDefault="000B2F96" w:rsidP="000B2F96">
            <w:pPr>
              <w:spacing w:after="0" w:line="240" w:lineRule="auto"/>
              <w:jc w:val="both"/>
              <w:rPr>
                <w:rFonts w:ascii="Times New Roman" w:eastAsia="Times New Roman" w:hAnsi="Times New Roman" w:cs="Times New Roman"/>
                <w:sz w:val="24"/>
                <w:szCs w:val="24"/>
                <w:lang w:eastAsia="ru-RU"/>
              </w:rPr>
            </w:pPr>
            <w:r w:rsidRPr="00B47701">
              <w:rPr>
                <w:rFonts w:ascii="Times New Roman" w:eastAsia="Times New Roman" w:hAnsi="Times New Roman" w:cs="Times New Roman"/>
                <w:sz w:val="24"/>
                <w:szCs w:val="24"/>
                <w:lang w:eastAsia="ru-RU"/>
              </w:rPr>
              <w:t>Доходы от инвестиций на создание и (или) реконструкцию объекта концессии</w:t>
            </w:r>
          </w:p>
          <w:p w:rsidR="000B2F96" w:rsidRPr="00B47701" w:rsidRDefault="000B2F96" w:rsidP="000B2F96">
            <w:pPr>
              <w:spacing w:after="0" w:line="240" w:lineRule="auto"/>
              <w:jc w:val="both"/>
              <w:rPr>
                <w:rFonts w:ascii="Times New Roman" w:eastAsia="Times New Roman" w:hAnsi="Times New Roman" w:cs="Times New Roman"/>
                <w:sz w:val="24"/>
                <w:szCs w:val="24"/>
                <w:lang w:eastAsia="ru-RU"/>
              </w:rPr>
            </w:pPr>
            <w:r w:rsidRPr="00B47701">
              <w:rPr>
                <w:rFonts w:ascii="Times New Roman" w:eastAsia="Times New Roman" w:hAnsi="Times New Roman" w:cs="Times New Roman"/>
                <w:i/>
                <w:sz w:val="20"/>
                <w:szCs w:val="20"/>
                <w:lang w:eastAsia="ru-RU"/>
              </w:rPr>
              <w:t>(в ред. приказа от 27.12.2024 № 8-130-ОД-20)</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B47701" w:rsidRDefault="000B2F96">
            <w:pPr>
              <w:spacing w:after="0" w:line="240" w:lineRule="auto"/>
              <w:jc w:val="center"/>
              <w:rPr>
                <w:rFonts w:ascii="Times New Roman" w:eastAsia="Times New Roman" w:hAnsi="Times New Roman" w:cs="Times New Roman"/>
                <w:sz w:val="24"/>
                <w:szCs w:val="24"/>
                <w:lang w:eastAsia="ru-RU"/>
              </w:rPr>
            </w:pPr>
            <w:r w:rsidRPr="00B47701">
              <w:rPr>
                <w:rFonts w:ascii="Times New Roman" w:eastAsia="Times New Roman" w:hAnsi="Times New Roman" w:cs="Times New Roman"/>
                <w:sz w:val="24"/>
                <w:szCs w:val="24"/>
                <w:lang w:eastAsia="ru-RU"/>
              </w:rPr>
              <w:t>39</w:t>
            </w:r>
          </w:p>
        </w:tc>
      </w:tr>
    </w:tbl>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B47701" w:rsidRDefault="00B47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B47701" w:rsidRPr="00B47701" w:rsidRDefault="00B47701" w:rsidP="00B47701">
      <w:pPr>
        <w:rPr>
          <w:rFonts w:ascii="Times New Roman" w:eastAsia="Times New Roman" w:hAnsi="Times New Roman" w:cs="Times New Roman"/>
          <w:sz w:val="26"/>
          <w:szCs w:val="26"/>
          <w:lang w:eastAsia="ru-RU"/>
        </w:rPr>
      </w:pPr>
    </w:p>
    <w:p w:rsidR="00B47701" w:rsidRDefault="00B47701" w:rsidP="00B47701">
      <w:pPr>
        <w:tabs>
          <w:tab w:val="left" w:pos="5280"/>
        </w:tabs>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p>
    <w:p w:rsidR="0027333F" w:rsidRPr="00B47701" w:rsidRDefault="00B47701" w:rsidP="00B47701">
      <w:pPr>
        <w:tabs>
          <w:tab w:val="left" w:pos="5280"/>
        </w:tabs>
        <w:rPr>
          <w:rFonts w:ascii="Times New Roman" w:eastAsia="Times New Roman" w:hAnsi="Times New Roman" w:cs="Times New Roman"/>
          <w:sz w:val="26"/>
          <w:szCs w:val="26"/>
          <w:lang w:eastAsia="ru-RU"/>
        </w:rPr>
        <w:sectPr w:rsidR="0027333F" w:rsidRPr="00B47701">
          <w:headerReference w:type="even" r:id="rId24"/>
          <w:footerReference w:type="even" r:id="rId25"/>
          <w:footerReference w:type="default" r:id="rId26"/>
          <w:footerReference w:type="first" r:id="rId27"/>
          <w:pgSz w:w="11906" w:h="16838"/>
          <w:pgMar w:top="851" w:right="851" w:bottom="851" w:left="1418" w:header="170" w:footer="113" w:gutter="0"/>
          <w:pgNumType w:start="1"/>
          <w:cols w:space="708"/>
          <w:titlePg/>
          <w:docGrid w:linePitch="360"/>
        </w:sectPr>
      </w:pPr>
      <w:r>
        <w:rPr>
          <w:rFonts w:ascii="Times New Roman" w:eastAsia="Times New Roman" w:hAnsi="Times New Roman" w:cs="Times New Roman"/>
          <w:sz w:val="26"/>
          <w:szCs w:val="26"/>
          <w:lang w:eastAsia="ru-RU"/>
        </w:rPr>
        <w:tab/>
      </w:r>
    </w:p>
    <w:p w:rsidR="0027333F" w:rsidRDefault="00C962CA">
      <w:pPr>
        <w:pStyle w:val="4"/>
      </w:pPr>
      <w:r>
        <w:lastRenderedPageBreak/>
        <w:t>Приложение 2</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C962CA">
      <w:pPr>
        <w:autoSpaceDE w:val="0"/>
        <w:autoSpaceDN w:val="0"/>
        <w:adjustRightInd w:val="0"/>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редакции приказа от 27.12.20</w:t>
      </w:r>
      <w:r w:rsidR="00CD3E3D">
        <w:rPr>
          <w:rFonts w:ascii="Times New Roman" w:eastAsia="Times New Roman" w:hAnsi="Times New Roman" w:cs="Times New Roman"/>
          <w:i/>
          <w:sz w:val="20"/>
          <w:szCs w:val="20"/>
          <w:lang w:eastAsia="ru-RU"/>
        </w:rPr>
        <w:t>24</w:t>
      </w:r>
      <w:r>
        <w:rPr>
          <w:rFonts w:ascii="Times New Roman" w:eastAsia="Times New Roman" w:hAnsi="Times New Roman" w:cs="Times New Roman"/>
          <w:i/>
          <w:sz w:val="20"/>
          <w:szCs w:val="20"/>
          <w:lang w:eastAsia="ru-RU"/>
        </w:rPr>
        <w:t xml:space="preserve"> № </w:t>
      </w:r>
      <w:r w:rsidR="00CD3E3D">
        <w:rPr>
          <w:rFonts w:ascii="Times New Roman" w:eastAsia="Times New Roman" w:hAnsi="Times New Roman" w:cs="Times New Roman"/>
          <w:i/>
          <w:sz w:val="20"/>
          <w:szCs w:val="20"/>
          <w:lang w:eastAsia="ru-RU"/>
        </w:rPr>
        <w:t>8-130-</w:t>
      </w:r>
      <w:r>
        <w:rPr>
          <w:rFonts w:ascii="Times New Roman" w:eastAsia="Times New Roman" w:hAnsi="Times New Roman" w:cs="Times New Roman"/>
          <w:i/>
          <w:sz w:val="20"/>
          <w:szCs w:val="20"/>
          <w:lang w:eastAsia="ru-RU"/>
        </w:rPr>
        <w:t>ОД-</w:t>
      </w:r>
      <w:r w:rsidR="00CD3E3D">
        <w:rPr>
          <w:rFonts w:ascii="Times New Roman" w:eastAsia="Times New Roman" w:hAnsi="Times New Roman" w:cs="Times New Roman"/>
          <w:i/>
          <w:sz w:val="20"/>
          <w:szCs w:val="20"/>
          <w:lang w:eastAsia="ru-RU"/>
        </w:rPr>
        <w:t>20</w:t>
      </w:r>
      <w:r>
        <w:rPr>
          <w:rFonts w:ascii="Times New Roman" w:eastAsia="Times New Roman" w:hAnsi="Times New Roman" w:cs="Times New Roman"/>
          <w:i/>
          <w:sz w:val="20"/>
          <w:szCs w:val="20"/>
          <w:lang w:eastAsia="ru-RU"/>
        </w:rPr>
        <w:t>)</w:t>
      </w:r>
    </w:p>
    <w:p w:rsidR="0027333F" w:rsidRDefault="00C962CA">
      <w:pPr>
        <w:spacing w:after="0"/>
        <w:jc w:val="center"/>
        <w:rPr>
          <w:rFonts w:ascii="Times New Roman" w:hAnsi="Times New Roman" w:cs="Times New Roman"/>
          <w:b/>
          <w:sz w:val="24"/>
          <w:szCs w:val="24"/>
        </w:rPr>
      </w:pPr>
      <w:r>
        <w:rPr>
          <w:rFonts w:ascii="Times New Roman" w:hAnsi="Times New Roman" w:cs="Times New Roman"/>
          <w:b/>
          <w:sz w:val="24"/>
          <w:szCs w:val="24"/>
        </w:rPr>
        <w:t>ГРАФИК   ДОКУМЕНТООБРОТА</w:t>
      </w:r>
    </w:p>
    <w:p w:rsidR="0027333F" w:rsidRDefault="00C962CA">
      <w:pPr>
        <w:jc w:val="center"/>
      </w:pPr>
      <w:r>
        <w:rPr>
          <w:rFonts w:ascii="Times New Roman" w:hAnsi="Times New Roman" w:cs="Times New Roman"/>
          <w:sz w:val="24"/>
          <w:szCs w:val="24"/>
        </w:rPr>
        <w:t>при централизации бухгалтерского (бюджетного) учета</w:t>
      </w:r>
    </w:p>
    <w:tbl>
      <w:tblPr>
        <w:tblStyle w:val="22"/>
        <w:tblW w:w="15735" w:type="dxa"/>
        <w:tblInd w:w="-289" w:type="dxa"/>
        <w:tblLayout w:type="fixed"/>
        <w:tblLook w:val="04A0" w:firstRow="1" w:lastRow="0" w:firstColumn="1" w:lastColumn="0" w:noHBand="0" w:noVBand="1"/>
      </w:tblPr>
      <w:tblGrid>
        <w:gridCol w:w="843"/>
        <w:gridCol w:w="8"/>
        <w:gridCol w:w="2552"/>
        <w:gridCol w:w="1553"/>
        <w:gridCol w:w="1281"/>
        <w:gridCol w:w="2125"/>
        <w:gridCol w:w="2128"/>
        <w:gridCol w:w="1832"/>
        <w:gridCol w:w="7"/>
        <w:gridCol w:w="1842"/>
        <w:gridCol w:w="1564"/>
      </w:tblGrid>
      <w:tr w:rsidR="0027333F">
        <w:trPr>
          <w:tblHeader/>
        </w:trPr>
        <w:tc>
          <w:tcPr>
            <w:tcW w:w="851" w:type="dxa"/>
            <w:gridSpan w:val="2"/>
            <w:vMerge w:val="restart"/>
          </w:tcPr>
          <w:p w:rsidR="0027333F" w:rsidRDefault="00C962CA">
            <w:pPr>
              <w:spacing w:after="0" w:line="240" w:lineRule="auto"/>
              <w:rPr>
                <w:rFonts w:ascii="Times New Roman" w:hAnsi="Times New Roman" w:cs="Times New Roman"/>
                <w:sz w:val="20"/>
                <w:szCs w:val="20"/>
              </w:rPr>
            </w:pPr>
            <w:r>
              <w:rPr>
                <w:rFonts w:ascii="Times New Roman" w:hAnsi="Times New Roman" w:cs="Times New Roman"/>
                <w:sz w:val="20"/>
                <w:szCs w:val="20"/>
              </w:rPr>
              <w:t>№ п/п</w:t>
            </w:r>
          </w:p>
        </w:tc>
        <w:tc>
          <w:tcPr>
            <w:tcW w:w="2552"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документов / информации</w:t>
            </w:r>
          </w:p>
        </w:tc>
        <w:tc>
          <w:tcPr>
            <w:tcW w:w="1553"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Ответственный за подготовку/ ввод/ направление документа/ информации</w:t>
            </w:r>
          </w:p>
        </w:tc>
        <w:tc>
          <w:tcPr>
            <w:tcW w:w="1281"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 представления документа/ информации</w:t>
            </w:r>
          </w:p>
        </w:tc>
        <w:tc>
          <w:tcPr>
            <w:tcW w:w="2125"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Срок ввода/ направления информации/ рассмотрения/ согласования/ утверждения документа</w:t>
            </w:r>
          </w:p>
        </w:tc>
        <w:tc>
          <w:tcPr>
            <w:tcW w:w="2128"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Должностное лицо, подписывающее документ/ информацию</w:t>
            </w:r>
          </w:p>
        </w:tc>
        <w:tc>
          <w:tcPr>
            <w:tcW w:w="3681" w:type="dxa"/>
            <w:gridSpan w:val="3"/>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Уполномоченная организация                                                            </w:t>
            </w:r>
          </w:p>
        </w:tc>
        <w:tc>
          <w:tcPr>
            <w:tcW w:w="1564"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Назначение информации</w:t>
            </w:r>
          </w:p>
        </w:tc>
      </w:tr>
      <w:tr w:rsidR="0027333F">
        <w:trPr>
          <w:tblHeader/>
        </w:trPr>
        <w:tc>
          <w:tcPr>
            <w:tcW w:w="851" w:type="dxa"/>
            <w:gridSpan w:val="2"/>
            <w:vMerge/>
          </w:tcPr>
          <w:p w:rsidR="0027333F" w:rsidRDefault="0027333F">
            <w:pPr>
              <w:spacing w:after="0" w:line="240" w:lineRule="auto"/>
              <w:jc w:val="center"/>
              <w:rPr>
                <w:rFonts w:ascii="Times New Roman" w:hAnsi="Times New Roman" w:cs="Times New Roman"/>
              </w:rPr>
            </w:pPr>
          </w:p>
        </w:tc>
        <w:tc>
          <w:tcPr>
            <w:tcW w:w="2552" w:type="dxa"/>
            <w:vMerge/>
          </w:tcPr>
          <w:p w:rsidR="0027333F" w:rsidRDefault="0027333F">
            <w:pPr>
              <w:spacing w:after="0" w:line="240" w:lineRule="auto"/>
              <w:jc w:val="center"/>
              <w:rPr>
                <w:rFonts w:ascii="Times New Roman" w:hAnsi="Times New Roman" w:cs="Times New Roman"/>
              </w:rPr>
            </w:pPr>
          </w:p>
        </w:tc>
        <w:tc>
          <w:tcPr>
            <w:tcW w:w="1553" w:type="dxa"/>
            <w:vMerge/>
          </w:tcPr>
          <w:p w:rsidR="0027333F" w:rsidRDefault="0027333F">
            <w:pPr>
              <w:spacing w:after="0" w:line="240" w:lineRule="auto"/>
              <w:jc w:val="center"/>
              <w:rPr>
                <w:rFonts w:ascii="Times New Roman" w:hAnsi="Times New Roman" w:cs="Times New Roman"/>
              </w:rPr>
            </w:pPr>
          </w:p>
        </w:tc>
        <w:tc>
          <w:tcPr>
            <w:tcW w:w="1281" w:type="dxa"/>
            <w:vMerge/>
          </w:tcPr>
          <w:p w:rsidR="0027333F" w:rsidRDefault="0027333F">
            <w:pPr>
              <w:spacing w:after="0" w:line="240" w:lineRule="auto"/>
              <w:jc w:val="center"/>
              <w:rPr>
                <w:rFonts w:ascii="Times New Roman" w:hAnsi="Times New Roman" w:cs="Times New Roman"/>
              </w:rPr>
            </w:pPr>
          </w:p>
        </w:tc>
        <w:tc>
          <w:tcPr>
            <w:tcW w:w="2125" w:type="dxa"/>
            <w:vMerge/>
          </w:tcPr>
          <w:p w:rsidR="0027333F" w:rsidRDefault="0027333F">
            <w:pPr>
              <w:spacing w:after="0" w:line="240" w:lineRule="auto"/>
              <w:jc w:val="center"/>
              <w:rPr>
                <w:rFonts w:ascii="Times New Roman" w:hAnsi="Times New Roman" w:cs="Times New Roman"/>
              </w:rPr>
            </w:pPr>
          </w:p>
        </w:tc>
        <w:tc>
          <w:tcPr>
            <w:tcW w:w="2128" w:type="dxa"/>
            <w:vMerge/>
          </w:tcPr>
          <w:p w:rsidR="0027333F" w:rsidRDefault="0027333F">
            <w:pPr>
              <w:spacing w:after="0" w:line="240" w:lineRule="auto"/>
              <w:jc w:val="center"/>
              <w:rPr>
                <w:rFonts w:ascii="Times New Roman" w:hAnsi="Times New Roman" w:cs="Times New Roman"/>
              </w:rPr>
            </w:pPr>
          </w:p>
        </w:tc>
        <w:tc>
          <w:tcPr>
            <w:tcW w:w="1832"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Срок обработки/ представления/ преобразования информации</w:t>
            </w:r>
          </w:p>
        </w:tc>
        <w:tc>
          <w:tcPr>
            <w:tcW w:w="1849" w:type="dxa"/>
            <w:gridSpan w:val="2"/>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Результат обработки информации</w:t>
            </w:r>
          </w:p>
        </w:tc>
        <w:tc>
          <w:tcPr>
            <w:tcW w:w="1564"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Кому и в какой срок направляется обработанная информация</w:t>
            </w:r>
          </w:p>
        </w:tc>
      </w:tr>
      <w:tr w:rsidR="0027333F">
        <w:trPr>
          <w:tblHeader/>
        </w:trPr>
        <w:tc>
          <w:tcPr>
            <w:tcW w:w="851" w:type="dxa"/>
            <w:gridSpan w:val="2"/>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1</w:t>
            </w:r>
          </w:p>
        </w:tc>
        <w:tc>
          <w:tcPr>
            <w:tcW w:w="2552"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2</w:t>
            </w:r>
          </w:p>
        </w:tc>
        <w:tc>
          <w:tcPr>
            <w:tcW w:w="1553"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3</w:t>
            </w:r>
          </w:p>
        </w:tc>
        <w:tc>
          <w:tcPr>
            <w:tcW w:w="1281"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4</w:t>
            </w:r>
          </w:p>
        </w:tc>
        <w:tc>
          <w:tcPr>
            <w:tcW w:w="2125"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5</w:t>
            </w:r>
          </w:p>
        </w:tc>
        <w:tc>
          <w:tcPr>
            <w:tcW w:w="2128"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6</w:t>
            </w:r>
          </w:p>
        </w:tc>
        <w:tc>
          <w:tcPr>
            <w:tcW w:w="1839" w:type="dxa"/>
            <w:gridSpan w:val="2"/>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7</w:t>
            </w:r>
          </w:p>
        </w:tc>
        <w:tc>
          <w:tcPr>
            <w:tcW w:w="1842"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8</w:t>
            </w:r>
          </w:p>
        </w:tc>
        <w:tc>
          <w:tcPr>
            <w:tcW w:w="1564"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9</w:t>
            </w:r>
          </w:p>
        </w:tc>
      </w:tr>
      <w:tr w:rsidR="0027333F">
        <w:tc>
          <w:tcPr>
            <w:tcW w:w="15735" w:type="dxa"/>
            <w:gridSpan w:val="11"/>
            <w:tcBorders>
              <w:top w:val="single" w:sz="4" w:space="0" w:color="auto"/>
              <w:left w:val="single" w:sz="4" w:space="0" w:color="auto"/>
              <w:bottom w:val="single" w:sz="4" w:space="0" w:color="auto"/>
              <w:right w:val="single" w:sz="4" w:space="0" w:color="auto"/>
            </w:tcBorders>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4" w:name="_Toc153437044"/>
            <w:r>
              <w:rPr>
                <w:rFonts w:ascii="Times New Roman" w:eastAsia="Times New Roman" w:hAnsi="Times New Roman" w:cs="Times New Roman"/>
                <w:b/>
                <w:bCs/>
                <w:szCs w:val="32"/>
                <w:lang w:eastAsia="ru-RU"/>
              </w:rPr>
              <w:t>1. УЧЕТ НЕФИНАНСОВЫХ АКТИВОВ</w:t>
            </w:r>
            <w:bookmarkEnd w:id="14"/>
          </w:p>
        </w:tc>
      </w:tr>
      <w:tr w:rsidR="0027333F">
        <w:tc>
          <w:tcPr>
            <w:tcW w:w="843"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1</w:t>
            </w:r>
          </w:p>
        </w:tc>
        <w:tc>
          <w:tcPr>
            <w:tcW w:w="2560" w:type="dxa"/>
            <w:gridSpan w:val="2"/>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создании постоянно действующей Комиссии по поступлению и выбытию активов (с изменениями и дополнениями)</w:t>
            </w:r>
          </w:p>
        </w:tc>
        <w:tc>
          <w:tcPr>
            <w:tcW w:w="1553"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утверждения приказа</w:t>
            </w:r>
          </w:p>
        </w:tc>
        <w:tc>
          <w:tcPr>
            <w:tcW w:w="2128"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нормативно справочной информации в 1С</w:t>
            </w:r>
          </w:p>
        </w:tc>
        <w:tc>
          <w:tcPr>
            <w:tcW w:w="1564"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Перечень ответственных лиц (изменения, вносимые в перечень)</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(получения) приказа (распоряжения) о назначении ответственных лиц</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нормативно-справочной информации в 1С</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Доверенность на получение товарно-материальных ценностей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доверенности средствами 1С не позднее следующего </w:t>
            </w:r>
            <w:r>
              <w:rPr>
                <w:rFonts w:ascii="Times New Roman" w:hAnsi="Times New Roman" w:cs="Times New Roman"/>
              </w:rPr>
              <w:lastRenderedPageBreak/>
              <w:t>рабочего дня со дня получения заявки от Учреждения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документа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доверенности на бумажном носителе в </w:t>
            </w:r>
            <w:r>
              <w:rPr>
                <w:rFonts w:ascii="Times New Roman" w:hAnsi="Times New Roman" w:cs="Times New Roman"/>
              </w:rPr>
              <w:lastRenderedPageBreak/>
              <w:t xml:space="preserve">субъект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формирующие капитальные вложения в объекты нефинансовых активов</w:t>
            </w:r>
          </w:p>
        </w:tc>
      </w:tr>
      <w:tr w:rsidR="0027333F">
        <w:tc>
          <w:tcPr>
            <w:tcW w:w="843" w:type="dxa"/>
          </w:tcPr>
          <w:p w:rsidR="0027333F" w:rsidRDefault="00C962CA">
            <w:pPr>
              <w:spacing w:after="0" w:line="240" w:lineRule="auto"/>
              <w:rPr>
                <w:rFonts w:ascii="Times New Roman" w:hAnsi="Times New Roman" w:cs="Times New Roman"/>
              </w:rPr>
            </w:pPr>
            <w:bookmarkStart w:id="15" w:name="RANGE!B10"/>
            <w:r>
              <w:rPr>
                <w:rFonts w:ascii="Times New Roman" w:hAnsi="Times New Roman" w:cs="Times New Roman"/>
              </w:rPr>
              <w:t>4.1</w:t>
            </w:r>
            <w:bookmarkEnd w:id="15"/>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электронной подписью документа передающей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поступления 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2060"/>
              </w:rPr>
            </w:pPr>
            <w:r>
              <w:rPr>
                <w:rFonts w:ascii="Times New Roman" w:hAnsi="Times New Roman" w:cs="Times New Roman"/>
              </w:rPr>
              <w:t>1) для принятия решения комиссией по поступлению и выбытию активов (см.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bCs/>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Единой информационной системе в сфере закупок (далее ЕИС), формирующие вложения в объекты нефинансовых активов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день подписания в ЕИС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 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принятия решения комиссией по поступлению и выбытию активов</w:t>
            </w:r>
            <w:r>
              <w:rPr>
                <w:rFonts w:ascii="Times New Roman" w:hAnsi="Times New Roman" w:cs="Times New Roman"/>
                <w:color w:val="002060"/>
              </w:rPr>
              <w:t xml:space="preserve"> </w:t>
            </w:r>
            <w:r>
              <w:rPr>
                <w:rFonts w:ascii="Times New Roman" w:hAnsi="Times New Roman" w:cs="Times New Roman"/>
              </w:rPr>
              <w:t>(см.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исполнение обязательства при приобретении нефинансовых активов </w:t>
            </w:r>
            <w:r>
              <w:rPr>
                <w:rFonts w:ascii="Times New Roman" w:hAnsi="Times New Roman" w:cs="Times New Roman"/>
              </w:rPr>
              <w:lastRenderedPageBreak/>
              <w:t xml:space="preserve">через подотчетное лицо (Отчет о расходах подотчетного лица (ОКУД 0504520) с приложением подтверждающих документов)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средствами 1С электронными подписями в срок, установленный </w:t>
            </w:r>
            <w:r>
              <w:rPr>
                <w:rFonts w:ascii="Times New Roman" w:hAnsi="Times New Roman" w:cs="Times New Roman"/>
              </w:rPr>
              <w:lastRenderedPageBreak/>
              <w:t>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централизованного учета, руководитель (уполномоченное лицо) субъекта </w:t>
            </w:r>
            <w:r>
              <w:rPr>
                <w:rFonts w:ascii="Times New Roman" w:hAnsi="Times New Roman" w:cs="Times New Roman"/>
              </w:rPr>
              <w:lastRenderedPageBreak/>
              <w:t>централизованного учета, 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после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регистре </w:t>
            </w:r>
            <w:r>
              <w:rPr>
                <w:rFonts w:ascii="Times New Roman" w:hAnsi="Times New Roman" w:cs="Times New Roman"/>
              </w:rPr>
              <w:lastRenderedPageBreak/>
              <w:t>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 в зависимости от способа выдачи денежных средств (при необходимости)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принятия решения комиссией по поступлению и выбытию </w:t>
            </w:r>
            <w:r>
              <w:rPr>
                <w:rFonts w:ascii="Times New Roman" w:hAnsi="Times New Roman" w:cs="Times New Roman"/>
              </w:rPr>
              <w:lastRenderedPageBreak/>
              <w:t>активов (см.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признании объектов нефинансовых активов (код формы по ОКУД 0510441)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свыше 10 000,00 рублей (с приложением выписки из Единого государственного </w:t>
            </w:r>
            <w:r>
              <w:rPr>
                <w:rFonts w:ascii="Times New Roman" w:hAnsi="Times New Roman" w:cs="Times New Roman"/>
              </w:rPr>
              <w:lastRenderedPageBreak/>
              <w:t xml:space="preserve">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и направление в уполномоченную организацию средствами 1С не позднее следующего рабочего дня за днем безвозмездного </w:t>
            </w:r>
            <w:r>
              <w:rPr>
                <w:rFonts w:ascii="Times New Roman" w:hAnsi="Times New Roman" w:cs="Times New Roman"/>
              </w:rPr>
              <w:lastRenderedPageBreak/>
              <w:t>получения объектов нефинансовых активов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Инвентарной карточки учета нефинансовых активов (код формы по ОКУД 0509215) /Инвентарной карточки </w:t>
            </w:r>
            <w:r>
              <w:rPr>
                <w:rFonts w:ascii="Times New Roman" w:hAnsi="Times New Roman" w:cs="Times New Roman"/>
              </w:rPr>
              <w:lastRenderedPageBreak/>
              <w:t>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Описи инвентарных карточек (ОКУД 0504033)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внутреннего использования ответственным лицом </w:t>
            </w:r>
            <w:r>
              <w:rPr>
                <w:rFonts w:ascii="Times New Roman" w:hAnsi="Times New Roman" w:cs="Times New Roman"/>
              </w:rPr>
              <w:lastRenderedPageBreak/>
              <w:t>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до 10 000,00 рублей и материальных запасов, в отношении которых устанавливается срок эксплуатации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следующего рабочего дня со дня безвозмездного получения объектов нефинансовых объектов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в регистрах бухгалтерского учета с целью систематизации информации о материальных запасах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 xml:space="preserve">Решение о признании объектов нефинансовых активов (код формы по ОКУД 0510441) при принятии к учету в связи с приобретением, созданием хозяйственным способом нефинансовых активов стоимостью свыше 10 000,00 рублей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рабочего дня , следующего за днем завершения капитальных вложений в объект нефинансового актива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описи инвентарных карточек (код формы по ОКУД 0504033)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внутреннего использования ответственным лицом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 xml:space="preserve">Решение о признании объектов нефинансовых активов (код формы по </w:t>
            </w:r>
            <w:r>
              <w:rPr>
                <w:rFonts w:ascii="Times New Roman" w:hAnsi="Times New Roman" w:cs="Times New Roman"/>
                <w:bCs/>
              </w:rPr>
              <w:lastRenderedPageBreak/>
              <w:t xml:space="preserve">ОКУД 0510441) при принятии к учету в связи с приобретением, созданием хозяйственным способом нефинансовых активов стоимостью до  10 000,00 рублей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подписями и направление средствами 1С не позднее рабочего дня , следующего за днем завершения капитальных вложений в объект нефинансового актива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w:t>
            </w:r>
            <w:r>
              <w:rPr>
                <w:rFonts w:ascii="Times New Roman" w:hAnsi="Times New Roman" w:cs="Times New Roman"/>
              </w:rPr>
              <w:lastRenderedPageBreak/>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подписания </w:t>
            </w:r>
            <w:r>
              <w:rPr>
                <w:rFonts w:ascii="Times New Roman" w:hAnsi="Times New Roman" w:cs="Times New Roman"/>
              </w:rPr>
              <w:lastRenderedPageBreak/>
              <w:t>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w:t>
            </w:r>
            <w:r>
              <w:rPr>
                <w:rFonts w:ascii="Times New Roman" w:hAnsi="Times New Roman" w:cs="Times New Roman"/>
              </w:rPr>
              <w:lastRenderedPageBreak/>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Требование-накладная (код формы по ОКУД 0510451)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в эксплуатацию объектов основных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принятия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продуктов питания со склада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и направление средствами 1С в уполномоченную </w:t>
            </w:r>
            <w:r>
              <w:rPr>
                <w:rFonts w:ascii="Times New Roman" w:hAnsi="Times New Roman" w:cs="Times New Roman"/>
              </w:rPr>
              <w:lastRenderedPageBreak/>
              <w:t>организацию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отражение в Накопительной ведомости по приходу продуктов питания (код формы по ОКУД 0504037), Оборотной ведомости по нефинансовым активам (код формы по ОКУД 0504035)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материальных запасов со склада в подразделение (при создании основного средства хозяйственным способом)</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дня выдачи материальных запасов для комплектации основного средства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Требование-накладная (код формы по ОКУД 0510451) при внутреннем перемещении </w:t>
            </w:r>
            <w:r>
              <w:rPr>
                <w:rFonts w:ascii="Times New Roman" w:hAnsi="Times New Roman" w:cs="Times New Roman"/>
              </w:rPr>
              <w:lastRenderedPageBreak/>
              <w:t>материальных запасов (внутри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w:t>
            </w:r>
            <w:r>
              <w:rPr>
                <w:rFonts w:ascii="Times New Roman" w:hAnsi="Times New Roman" w:cs="Times New Roman"/>
              </w:rPr>
              <w:lastRenderedPageBreak/>
              <w:t>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внутреннем перемещении горюче-смазочных материалов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следующего рабочего дня после отражения в учете первичных документов, подтверждающих исполнение обязательства по расходам, формирующим фактическую стоимость приобретаемых материальных запасов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горюче-смазочных материалов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color w:val="000099"/>
              </w:rPr>
              <w:t>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по принятию комиссией по поступлению и выбытию активов результатов работ по ремонту, реконструкции, дооборудования, модернизации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приеме-сдаче отремонтированных, реконструированных и модернизированных объектов основных средств (код формы по ОКУД 0504103) при проведении ремонта, не изменяющего стоимость объекта основных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уполномоченную организация с приложением электронного образа (скан-копии) документа, подписанного исполнителем работ по модернизации, ремонту, реконструкции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 / Инвентарной карточке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ype="page"/>
            </w:r>
            <w:r>
              <w:rPr>
                <w:rFonts w:ascii="Times New Roman" w:hAnsi="Times New Roman" w:cs="Times New Roman"/>
              </w:rPr>
              <w:br w:type="page"/>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приеме-сдаче отремонтированных, реконструированных и модернизированных объектов основных средств (код формы по</w:t>
            </w:r>
            <w:r>
              <w:rPr>
                <w:rFonts w:ascii="Times New Roman" w:hAnsi="Times New Roman" w:cs="Times New Roman"/>
                <w:strike/>
              </w:rPr>
              <w:t xml:space="preserve"> </w:t>
            </w:r>
            <w:r>
              <w:rPr>
                <w:rFonts w:ascii="Times New Roman" w:hAnsi="Times New Roman" w:cs="Times New Roman"/>
              </w:rPr>
              <w:t xml:space="preserve">ОКУД 0504103) при проведении ремонта, реконструкции (модернизации), </w:t>
            </w:r>
            <w:r>
              <w:rPr>
                <w:rFonts w:ascii="Times New Roman" w:hAnsi="Times New Roman" w:cs="Times New Roman"/>
              </w:rPr>
              <w:lastRenderedPageBreak/>
              <w:t>дооборудования, изменяющих стоимость объекта основных средств (при удорожании)</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w:t>
            </w:r>
            <w:r>
              <w:rPr>
                <w:rFonts w:ascii="Times New Roman" w:hAnsi="Times New Roman" w:cs="Times New Roman"/>
                <w:color w:val="000099"/>
              </w:rPr>
              <w:t xml:space="preserve"> </w:t>
            </w:r>
            <w:r>
              <w:rPr>
                <w:rFonts w:ascii="Times New Roman" w:hAnsi="Times New Roman" w:cs="Times New Roman"/>
              </w:rPr>
              <w:t>образ (скан-копия), бумажный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средствами 1С и направление в уполномоченную организацию с приложением электронного образа (скан-копии) документа, подписанного </w:t>
            </w:r>
            <w:r>
              <w:rPr>
                <w:rFonts w:ascii="Times New Roman" w:hAnsi="Times New Roman" w:cs="Times New Roman"/>
              </w:rPr>
              <w:lastRenderedPageBreak/>
              <w:t xml:space="preserve">исполнителем работ по ремонту, модернизации, реконструкции не позднее рабочего дня, следующего за днем подписания акта выполненных работ по реконструкции, модернизации, дооборудованию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информации в Инвентарной карточке учета нефинансовых активов (код </w:t>
            </w:r>
            <w:r>
              <w:rPr>
                <w:rFonts w:ascii="Times New Roman" w:hAnsi="Times New Roman" w:cs="Times New Roman"/>
              </w:rPr>
              <w:lastRenderedPageBreak/>
              <w:t>формы по ОКУД 0509215) / Инвентарной карточке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принятия Решения о</w:t>
            </w:r>
            <w:r>
              <w:rPr>
                <w:rFonts w:ascii="Times New Roman" w:hAnsi="Times New Roman" w:cs="Times New Roman"/>
                <w:color w:val="000099"/>
              </w:rPr>
              <w:t xml:space="preserve"> </w:t>
            </w:r>
            <w:r>
              <w:rPr>
                <w:rFonts w:ascii="Times New Roman" w:hAnsi="Times New Roman" w:cs="Times New Roman"/>
              </w:rPr>
              <w:lastRenderedPageBreak/>
              <w:t xml:space="preserve">признании объектов нефинансовых активов (код формы по ОКУД 0510441) (п. </w:t>
            </w:r>
            <w:r>
              <w:rPr>
                <w:rFonts w:ascii="Times New Roman" w:hAnsi="Times New Roman" w:cs="Times New Roman"/>
                <w:strike/>
              </w:rPr>
              <w:t xml:space="preserve"> </w:t>
            </w:r>
            <w:r>
              <w:rPr>
                <w:rFonts w:ascii="Times New Roman" w:hAnsi="Times New Roman" w:cs="Times New Roman"/>
              </w:rPr>
              <w:t>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Первичные документы, подтверждающие безвозмездное поступление нефинансовых активов, в том числе по договору дарения, при получении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субъект централизованного учета при выполнении возложенных на него функций (полномочий, без закрепления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(договор дарения, Акт о приеме передаче объектов нефинансовых активов (код формы по ОКУД 0510448), Накладная на отпуск материальных ценностей на сторону (код формы по ОКУД 0510458), Извещение (код формы по ОКУД 0504805), решение комиссии по поступлению и выбытию активов и иные документы)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8.1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приеме-передаче объектов нефинансовых активов (код формы по  ОКУД 0510448) с приложением копии регистра учета капитальных вложений или Инвентарной карточки учета </w:t>
            </w:r>
            <w:r>
              <w:rPr>
                <w:rFonts w:ascii="Times New Roman" w:hAnsi="Times New Roman" w:cs="Times New Roman"/>
              </w:rPr>
              <w:lastRenderedPageBreak/>
              <w:t>нефинансовых активов (код формы по ОКУД 0509215) и технической документации (паспорта) (при наличии)</w:t>
            </w:r>
            <w:r>
              <w:rPr>
                <w:rFonts w:ascii="Times New Roman" w:hAnsi="Times New Roman" w:cs="Times New Roman"/>
                <w:bCs/>
              </w:rPr>
              <w:t xml:space="preserve">, с приложением решения (распоряжения)уполномоченного органа / распоряжения главного распорядителя бюджетных средств,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подтверждающую указанную регистрацию при поступлении нефинансовых активов в рамках </w:t>
            </w:r>
            <w:r>
              <w:rPr>
                <w:rFonts w:ascii="Times New Roman" w:hAnsi="Times New Roman" w:cs="Times New Roman"/>
                <w:bCs/>
              </w:rPr>
              <w:lastRenderedPageBreak/>
              <w:t xml:space="preserve">межведомственных, межбюджетных расчетов </w:t>
            </w:r>
            <w:r>
              <w:rPr>
                <w:rFonts w:ascii="Times New Roman" w:hAnsi="Times New Roman" w:cs="Times New Roman"/>
                <w:bCs/>
                <w:i/>
              </w:rPr>
              <w:t>(при отсутствии функциональной возможности формирования и подписания в электронной виде передающей стороной)</w:t>
            </w:r>
            <w:r>
              <w:rPr>
                <w:rFonts w:ascii="Times New Roman" w:hAnsi="Times New Roman" w:cs="Times New Roman"/>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не позднее 1 (одного) рабочего дня после утверждения акта, полученного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Журналах операций (код формы по ОКУД 0504071), Журнале операций по </w:t>
            </w:r>
            <w:r>
              <w:rPr>
                <w:rFonts w:ascii="Times New Roman" w:hAnsi="Times New Roman" w:cs="Times New Roman"/>
              </w:rPr>
              <w:lastRenderedPageBreak/>
              <w:t>забалансовому счету (код формы по ОКУД 0509213);</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Решения о признании объектов нефинансовых активов (код формы по ОКУД 0510441)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с приложением технической документации (паспорта) (при наличии) в рамках внутриведомственных, межведомственных и межбюджетных расчетов с приложением  решения (распоряжения) уполномоченного органа / распоряжения главного распорядителя бюджетных средств, с </w:t>
            </w:r>
            <w:r>
              <w:rPr>
                <w:rFonts w:ascii="Times New Roman" w:hAnsi="Times New Roman" w:cs="Times New Roman"/>
              </w:rPr>
              <w:lastRenderedPageBreak/>
              <w:t xml:space="preserve">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электронными подписями документа, сформированного и подписанного электронными подписями передающей стороной средствами 1С, не позднее 1 (одного) рабочего дня со дня получения;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средствами 1С в уполномоченную организацию не позднее дня </w:t>
            </w:r>
            <w:r>
              <w:rPr>
                <w:rFonts w:ascii="Times New Roman" w:hAnsi="Times New Roman" w:cs="Times New Roman"/>
              </w:rPr>
              <w:lastRenderedPageBreak/>
              <w:t>утверждения средствами 1С</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 руководитель (уполномоченное лицо) передающей стороны, ответственное лицо передающей стороны,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rPr>
            </w:pPr>
            <w:r>
              <w:rPr>
                <w:rFonts w:ascii="Times New Roman" w:hAnsi="Times New Roman" w:cs="Times New Roman"/>
              </w:rPr>
              <w:t>2)для формирования Решения о признании объектов нефинансовы</w:t>
            </w:r>
            <w:r>
              <w:rPr>
                <w:rFonts w:ascii="Times New Roman" w:hAnsi="Times New Roman" w:cs="Times New Roman"/>
              </w:rPr>
              <w:lastRenderedPageBreak/>
              <w:t xml:space="preserve">х активов (код формы по ОКУД 0510441) (см. п.5 Графика документооборота)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при </w:t>
            </w:r>
            <w:r>
              <w:rPr>
                <w:rFonts w:ascii="Times New Roman" w:hAnsi="Times New Roman" w:cs="Times New Roman"/>
              </w:rPr>
              <w:lastRenderedPageBreak/>
              <w:t xml:space="preserve">поступлении в рамках межведомственных, межбюджетных расчетов </w:t>
            </w:r>
            <w:r>
              <w:rPr>
                <w:rFonts w:ascii="Times New Roman" w:hAnsi="Times New Roman" w:cs="Times New Roman"/>
                <w:i/>
              </w:rPr>
              <w:t>(при отсутствии функциональной возможности подписания в электронном виде)</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Решения о признании объектов нефинансовых активов (код формы по ОКУД </w:t>
            </w:r>
            <w:r>
              <w:rPr>
                <w:rFonts w:ascii="Times New Roman" w:hAnsi="Times New Roman" w:cs="Times New Roman"/>
              </w:rPr>
              <w:lastRenderedPageBreak/>
              <w:t>0510441) по материальным запасам, в отношении 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8.4</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в рамках внутриведомственных, межведомственных расчетов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утверждение документа, сформированного передающей стороной средствами 1С не позднее 1 (одного) рабочего дня со дня получения;</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направление средствами 1С в уполномоченную организацию не позднее следующего рабочего дня со дня </w:t>
            </w:r>
            <w:r>
              <w:rPr>
                <w:rFonts w:ascii="Times New Roman" w:hAnsi="Times New Roman" w:cs="Times New Roman"/>
              </w:rPr>
              <w:lastRenderedPageBreak/>
              <w:t xml:space="preserve">утверждения документа в 1С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Решения о признании объектов нефинансовых активов (код формы по ОКУД 0510441) по материальны</w:t>
            </w:r>
            <w:r>
              <w:rPr>
                <w:rFonts w:ascii="Times New Roman" w:hAnsi="Times New Roman" w:cs="Times New Roman"/>
              </w:rPr>
              <w:lastRenderedPageBreak/>
              <w:t>м запасам, в отношении 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8.5</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приема-передачи нефинансовых активов, договор дарения (при наличии) с приложением технической документации (паспорта) (при наличии), с приложением решения комиссии по поступлению и выбытию активов с информацией о справедливой стоимости объектов при поступлении в рамках иных расчетов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Решения о признании объектов нефинансовых активов (код формы по ОКУД 0510441) по материальным запасам, в отношении </w:t>
            </w:r>
            <w:r>
              <w:rPr>
                <w:rFonts w:ascii="Times New Roman" w:hAnsi="Times New Roman" w:cs="Times New Roman"/>
              </w:rPr>
              <w:lastRenderedPageBreak/>
              <w:t>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w:t>
            </w:r>
          </w:p>
        </w:tc>
        <w:tc>
          <w:tcPr>
            <w:tcW w:w="14892" w:type="dxa"/>
            <w:gridSpan w:val="10"/>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(дополнительно к п. 8.1, 8.2, 8.3, 8.4, 8.5 Графика документооборота)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полученного от передающей стороны (дополнительно к п. 8.1, 8.3, 8.5 Графика документооборота)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2 (двух) рабочих дней со дня получения  документа на бумажном носителе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ответственным лицом уполномоченной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на бумажном носителе для подписания субъектом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(см. п.9.1.1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(продолжение п.9.1 </w:t>
            </w:r>
            <w:r>
              <w:rPr>
                <w:rFonts w:ascii="Times New Roman" w:hAnsi="Times New Roman" w:cs="Times New Roman"/>
              </w:rPr>
              <w:lastRenderedPageBreak/>
              <w:t>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на бумажном носителе не позднее 1 (одного) рабочего дня со дня получения из уполномоченной организации </w:t>
            </w:r>
            <w:r>
              <w:rPr>
                <w:rFonts w:ascii="Times New Roman" w:hAnsi="Times New Roman" w:cs="Times New Roman"/>
              </w:rPr>
              <w:lastRenderedPageBreak/>
              <w:t>заполненного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документ на бумажном носителе не позднее 2 (двух) рабочих дней со дня утверждения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3) направление в уполномоченную организацию электронный образ (скан-копию)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активов и обязательств, полученное от передающей стороны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(дополнительно к п.8.2, 8.4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не позднее 1 (одного) рабочего дня со дня получения от передающей стороны документа, сформированного и </w:t>
            </w:r>
            <w:r>
              <w:rPr>
                <w:rFonts w:ascii="Times New Roman" w:hAnsi="Times New Roman" w:cs="Times New Roman"/>
              </w:rPr>
              <w:lastRenderedPageBreak/>
              <w:t>подписанного электронными подписями средствами 1С</w:t>
            </w:r>
          </w:p>
        </w:tc>
        <w:tc>
          <w:tcPr>
            <w:tcW w:w="2128"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ответственное лицо передающей стороны, руководитель (уполномоченное лицо) передающей стороны, главный бухгалтер (заместитель </w:t>
            </w:r>
            <w:r>
              <w:rPr>
                <w:rFonts w:ascii="Times New Roman" w:hAnsi="Times New Roman" w:cs="Times New Roman"/>
              </w:rPr>
              <w:lastRenderedPageBreak/>
              <w:t xml:space="preserve">главного бухгалтера) передающей стороны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ответственным лицом </w:t>
            </w:r>
            <w:r>
              <w:rPr>
                <w:rFonts w:ascii="Times New Roman" w:hAnsi="Times New Roman" w:cs="Times New Roman"/>
              </w:rPr>
              <w:lastRenderedPageBreak/>
              <w:t>уполномоченной организации</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для подписания субъектом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(см. п.9.2.1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w:t>
            </w:r>
          </w:p>
          <w:p w:rsidR="0027333F" w:rsidRDefault="00C962CA">
            <w:pPr>
              <w:spacing w:after="0" w:line="240" w:lineRule="auto"/>
              <w:rPr>
                <w:rFonts w:ascii="Times New Roman" w:hAnsi="Times New Roman" w:cs="Times New Roman"/>
              </w:rPr>
            </w:pPr>
            <w:r>
              <w:rPr>
                <w:rFonts w:ascii="Times New Roman" w:hAnsi="Times New Roman" w:cs="Times New Roman"/>
              </w:rPr>
              <w:t>(продолжение п.9.2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направление в уполномоченную организацию средствами 1С не позднее 1(одного) рабочего дня со дня получения подписанного документа из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средствами 1С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уполномоченной организации, ответственные лица передающей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внутреннее перемещение объектов нефинансовых активов (код формы по ОКУД 0510450) (из одного </w:t>
            </w:r>
            <w:r>
              <w:rPr>
                <w:rFonts w:ascii="Times New Roman" w:hAnsi="Times New Roman" w:cs="Times New Roman"/>
              </w:rPr>
              <w:lastRenderedPageBreak/>
              <w:t>структурного подразделения в другое, от одного материально ответственного лица другому)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r>
              <w:rPr>
                <w:rFonts w:ascii="Times New Roman" w:hAnsi="Times New Roman" w:cs="Times New Roman"/>
                <w:strike/>
              </w:rPr>
              <w:t xml:space="preserve">,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w:t>
            </w:r>
            <w:r>
              <w:rPr>
                <w:rFonts w:ascii="Times New Roman" w:hAnsi="Times New Roman" w:cs="Times New Roman"/>
              </w:rPr>
              <w:lastRenderedPageBreak/>
              <w:t>позднее дня передачи из одного структурного подразделения другому</w:t>
            </w:r>
            <w:r>
              <w:rPr>
                <w:rFonts w:ascii="Times New Roman" w:hAnsi="Times New Roman" w:cs="Times New Roman"/>
              </w:rPr>
              <w:br w:type="page"/>
              <w:t xml:space="preserve">, от одного ответственного лица другому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после подписания документа ответственными лицами субъекта </w:t>
            </w:r>
            <w:r>
              <w:rPr>
                <w:rFonts w:ascii="Times New Roman" w:hAnsi="Times New Roman" w:cs="Times New Roman"/>
              </w:rPr>
              <w:lastRenderedPageBreak/>
              <w:t>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w:t>
            </w:r>
            <w:r>
              <w:rPr>
                <w:rFonts w:ascii="Times New Roman" w:hAnsi="Times New Roman" w:cs="Times New Roman"/>
              </w:rPr>
              <w:lastRenderedPageBreak/>
              <w:t>перемещении объекта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(код формы по ОКУД </w:t>
            </w:r>
            <w:r>
              <w:rPr>
                <w:rFonts w:ascii="Times New Roman" w:hAnsi="Times New Roman" w:cs="Times New Roman"/>
              </w:rPr>
              <w:lastRenderedPageBreak/>
              <w:t xml:space="preserve">0504071), в Оборотной ведомости по нефинансовым активам (код формы по ОКУД 0504035); </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Инвентарном списке нефинансовых активов (код формы по ОКУД 0504034)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приема-передачи объектов, полученных в личное пользование (код формы по ОКУД 0510434)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средствами 1С в день выдачи (сдачи) имущества в пользование</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отражение факта хозяйственной жизни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для отражения в Журнале операций по забалансовом</w:t>
            </w:r>
            <w:r>
              <w:rPr>
                <w:rFonts w:ascii="Times New Roman" w:hAnsi="Times New Roman" w:cs="Times New Roman"/>
              </w:rPr>
              <w:lastRenderedPageBreak/>
              <w:t xml:space="preserve">у счету (код формы по ОКУД 0509213); Карточке учета имущества в личном пользовании (код формы по ОКУД 0509097)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приемки товаров, работ, услуг (код формы по ОКУД 0510452) по закупке, которые не проходили в ЕИС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приемки товаров, работ, услуг</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комиссия по поступлению и выбытию активов субъекта централизованного учета, 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нефинансовых активов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прекращении признания активами объектов нефинансовых активов (код формы по ОКУД 0510440)</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прекращении признания активом объектов нефинансовых </w:t>
            </w:r>
            <w:r>
              <w:rPr>
                <w:rFonts w:ascii="Times New Roman" w:hAnsi="Times New Roman" w:cs="Times New Roman"/>
              </w:rPr>
              <w:lastRenderedPageBreak/>
              <w:t xml:space="preserve">активов (код формы по ОКУД 0510440) </w:t>
            </w:r>
            <w:r>
              <w:rPr>
                <w:rFonts w:ascii="Times New Roman" w:hAnsi="Times New Roman" w:cs="Times New Roman"/>
                <w:i/>
              </w:rPr>
              <w:t>(при принятии решения о прекращении признания активами объектов нефинансовых активов Комиссией по поступлению и выбытию нефинансовых активов)</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 xml:space="preserve">подписями и направление средствами 1С не позднее 1 (одного) рабочего дня, следующего за днем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комиссия по поступлению и выбытию активов </w:t>
            </w:r>
            <w:r>
              <w:rPr>
                <w:rFonts w:ascii="Times New Roman" w:hAnsi="Times New Roman" w:cs="Times New Roman"/>
              </w:rPr>
              <w:lastRenderedPageBreak/>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факта </w:t>
            </w:r>
            <w:r>
              <w:rPr>
                <w:rFonts w:ascii="Times New Roman" w:hAnsi="Times New Roman" w:cs="Times New Roman"/>
              </w:rPr>
              <w:lastRenderedPageBreak/>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w:t>
            </w:r>
            <w:r>
              <w:rPr>
                <w:rFonts w:ascii="Times New Roman" w:hAnsi="Times New Roman" w:cs="Times New Roman"/>
              </w:rPr>
              <w:lastRenderedPageBreak/>
              <w:t>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отражения в Инвентарном списке нефинансовых активов (кол формы по ОКУД 0504034)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прекращении признания активами объектов нефинансовых </w:t>
            </w:r>
            <w:r>
              <w:rPr>
                <w:rFonts w:ascii="Times New Roman" w:hAnsi="Times New Roman" w:cs="Times New Roman"/>
              </w:rPr>
              <w:lastRenderedPageBreak/>
              <w:t xml:space="preserve">активов (код формы по ОКУД 0510440) </w:t>
            </w:r>
            <w:r>
              <w:rPr>
                <w:rFonts w:ascii="Times New Roman" w:hAnsi="Times New Roman" w:cs="Times New Roman"/>
                <w:i/>
              </w:rPr>
              <w:t>(при принятии решения о прекращении признания активами объектов нефинансовых активов инвентаризационной комиссией)</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подписями и направление средствами 1С одновременно с формированием Акта о результатах инвентаризации (код формы по ОКУД 0510463)</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инвентаризационная комиссия субъекта </w:t>
            </w:r>
            <w:r>
              <w:rPr>
                <w:rFonts w:ascii="Times New Roman" w:hAnsi="Times New Roman" w:cs="Times New Roman"/>
              </w:rPr>
              <w:lastRenderedPageBreak/>
              <w:t>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 xml:space="preserve">подписания документа в 1С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факта </w:t>
            </w:r>
            <w:r>
              <w:rPr>
                <w:rFonts w:ascii="Times New Roman" w:hAnsi="Times New Roman" w:cs="Times New Roman"/>
              </w:rPr>
              <w:lastRenderedPageBreak/>
              <w:t>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w:t>
            </w:r>
            <w:r>
              <w:rPr>
                <w:rFonts w:ascii="Times New Roman" w:hAnsi="Times New Roman" w:cs="Times New Roman"/>
              </w:rPr>
              <w:lastRenderedPageBreak/>
              <w:t>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Инвентарном списке нефинансовых активов (код формы по ОКУД 0504034)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безвозмездной передаче нефинансовых активов, при возврате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w:t>
            </w:r>
            <w:r>
              <w:rPr>
                <w:rFonts w:ascii="Times New Roman" w:hAnsi="Times New Roman" w:cs="Times New Roman"/>
              </w:rPr>
              <w:lastRenderedPageBreak/>
              <w:t xml:space="preserve">субъект централизованного учета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w:t>
            </w:r>
            <w:r>
              <w:rPr>
                <w:rFonts w:ascii="Times New Roman" w:hAnsi="Times New Roman" w:cs="Times New Roman"/>
              </w:rPr>
              <w:lastRenderedPageBreak/>
              <w:t>снятие объекта с государственного учета (при отсутствии функциональной возможности формирования 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подписание и утверждение средствами 1С не позднее следующего рабочего дня со дня получения решения (распоряжения) уполномоченного органа/распоряжения главного распорядителя бюджетных средств о безвозмездной передаче нефинансовых активов;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электронный образ (скан-копию) документа, полученного на бумажном носителе </w:t>
            </w:r>
            <w:r>
              <w:rPr>
                <w:rFonts w:ascii="Times New Roman" w:hAnsi="Times New Roman" w:cs="Times New Roman"/>
              </w:rPr>
              <w:lastRenderedPageBreak/>
              <w:t>от принимающей стороны не позднее 1 (одного) рабочего дня со дня получения</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средствами 1С Извещения (код формы по ОКУД 0504805) (см.п.16.1 Графика документооборота)</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Извещения (код формы по ОКУД 0504805)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 / 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w:t>
            </w:r>
            <w:r>
              <w:rPr>
                <w:rFonts w:ascii="Times New Roman" w:hAnsi="Times New Roman" w:cs="Times New Roman"/>
              </w:rPr>
              <w:lastRenderedPageBreak/>
              <w:t xml:space="preserve">регистрации в государственных реестрах - с приложением документа, подтверждающего снятие объекта с государственного учета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утверждение и направление принимающей организации средствами 1С не позднее следующего рабочего дня со дня получения решения (распоряжения) уполномоченного органа / распоряжения главного распорядителя бюджетных средств </w:t>
            </w:r>
            <w:r>
              <w:rPr>
                <w:rFonts w:ascii="Times New Roman" w:hAnsi="Times New Roman" w:cs="Times New Roman"/>
              </w:rPr>
              <w:lastRenderedPageBreak/>
              <w:t xml:space="preserve">о безвозмездной передаче нефинансовых активов; </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в уполномоченную организацию  не позднее следующего рабочего дня со дня подписания документа электронными подписями средствами 1С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принимающей стороны, ответственное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средствами 1С Извещения (код формы по ОКУД 0504805) </w:t>
            </w:r>
            <w:r>
              <w:rPr>
                <w:rFonts w:ascii="Times New Roman" w:hAnsi="Times New Roman" w:cs="Times New Roman"/>
              </w:rPr>
              <w:lastRenderedPageBreak/>
              <w:t>(см.п.16.2 Графика документооборота)</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направления Извещения (ОКУД 0504805)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Сведения о кадастровой стоимости земельных участков и о ее изменении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2 (двух) рабочих дней со дня внесения изменений сведений в Реестр имущества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безвозмездной передаче нефинансовых активов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(см. п. 14.1 Графика документооборота) при </w:t>
            </w:r>
            <w:r>
              <w:rPr>
                <w:rFonts w:ascii="Times New Roman" w:hAnsi="Times New Roman" w:cs="Times New Roman"/>
              </w:rPr>
              <w:lastRenderedPageBreak/>
              <w:t>безвозмездной передаче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бумажный, электронный образ </w:t>
            </w:r>
            <w:r>
              <w:rPr>
                <w:rFonts w:ascii="Times New Roman" w:hAnsi="Times New Roman" w:cs="Times New Roman"/>
              </w:rPr>
              <w:lastRenderedPageBreak/>
              <w:t xml:space="preserve">(скан-копия),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подписание и направление передающей стороне документ </w:t>
            </w:r>
            <w:r>
              <w:rPr>
                <w:rFonts w:ascii="Times New Roman" w:hAnsi="Times New Roman" w:cs="Times New Roman"/>
              </w:rPr>
              <w:lastRenderedPageBreak/>
              <w:t>на бумажном носителе не позднее 2 (двух) рабочих дней со дня получения от уполномоченной организации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электронный образ (скан-копию) в уполномоченную организацию не позднее следующего рабочего дня со дня получения подписанного принимающей стороной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в бухгалтерском учете бухгалтерских </w:t>
            </w:r>
            <w:r>
              <w:rPr>
                <w:rFonts w:ascii="Times New Roman" w:hAnsi="Times New Roman" w:cs="Times New Roman"/>
              </w:rPr>
              <w:lastRenderedPageBreak/>
              <w:t>записей согласно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 xml:space="preserve">формы по ОКУД 0504071),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(см. п.14.2 Графика документооборота) при безвозмездной передаче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электронными подписями не позднее 1 (одного) рабочего дня со дня подписания документа уполномоченной организацией </w:t>
            </w:r>
            <w:r>
              <w:rPr>
                <w:rFonts w:ascii="Times New Roman" w:hAnsi="Times New Roman" w:cs="Times New Roman"/>
              </w:rPr>
              <w:lastRenderedPageBreak/>
              <w:t>средствами 1С и направление средствами 1С на подписание принимающей стороне;</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дня подписания документа электронными подписями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w:t>
            </w:r>
            <w:r>
              <w:rPr>
                <w:rFonts w:ascii="Times New Roman" w:hAnsi="Times New Roman" w:cs="Times New Roman"/>
              </w:rPr>
              <w:lastRenderedPageBreak/>
              <w:t>организации, ответственные лица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w:t>
            </w:r>
            <w:r>
              <w:rPr>
                <w:rFonts w:ascii="Times New Roman" w:hAnsi="Times New Roman" w:cs="Times New Roman"/>
              </w:rPr>
              <w:lastRenderedPageBreak/>
              <w:t xml:space="preserve">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об оценке стоимости имущества, отчуждаемого не в пользу организаций бюджетной сферы (код формы по ОКУД 0510442) с приложением скан-копии документов, на основании которых Комиссией или оценщиком определена справедливая стоимость нефинансовых активов, </w:t>
            </w:r>
            <w:r>
              <w:rPr>
                <w:rFonts w:ascii="Times New Roman" w:hAnsi="Times New Roman" w:cs="Times New Roman"/>
              </w:rPr>
              <w:lastRenderedPageBreak/>
              <w:t>распорядительного акта (решения (распоряжения) собственника имущества (уполномоченного органа власти, осуществляющего функции и полномочия учредителя) и скан-копий документов, на основании которых Комиссией или оценщиком определена справедливая стоимость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(с приложением распорядительного акта субъекта централизованного учета о продаже нефинансовых активов и скан-</w:t>
            </w:r>
            <w:r>
              <w:rPr>
                <w:rFonts w:ascii="Times New Roman" w:hAnsi="Times New Roman" w:cs="Times New Roman"/>
              </w:rPr>
              <w:lastRenderedPageBreak/>
              <w:t xml:space="preserve">копий документов, на которых комиссией или оценщиком определена справедливая стоимость нефинансовых активов) не позднее следующего рабочего дня со дня принятия решения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жизнь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w:t>
            </w:r>
            <w:r>
              <w:rPr>
                <w:rFonts w:ascii="Times New Roman" w:hAnsi="Times New Roman" w:cs="Times New Roman"/>
              </w:rPr>
              <w:lastRenderedPageBreak/>
              <w:t>материальных запасов;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отражение информации в Инвентарной карточке учета нефинансовых активов (код формы по ОКУД 0509215) / Инвентарной карточки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документов по п. 18.1, 18.2 Графика </w:t>
            </w:r>
            <w:r>
              <w:rPr>
                <w:rFonts w:ascii="Times New Roman" w:hAnsi="Times New Roman" w:cs="Times New Roman"/>
              </w:rPr>
              <w:lastRenderedPageBreak/>
              <w:t>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 при продаже нефинансовых активов с приложением договора купли-продажи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2) направление электронного образа (скан-копии) в уполномоченную организацию не позднее 1 (одного) рабочего дня со дня получения подписанного документа принимающей стороной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закрытия Инвентарной карточки учета </w:t>
            </w:r>
            <w:r>
              <w:rPr>
                <w:rFonts w:ascii="Times New Roman" w:hAnsi="Times New Roman" w:cs="Times New Roman"/>
              </w:rPr>
              <w:lastRenderedPageBreak/>
              <w:t>нефинансовых активов (код формы по ОКУД 0509215)</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18.2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при выбытии материальных запасов в результате продажи с приложением Договора купли-продажи материальных запасов </w:t>
            </w:r>
            <w:r>
              <w:rPr>
                <w:rFonts w:ascii="Times New Roman" w:hAnsi="Times New Roman" w:cs="Times New Roman"/>
                <w:i/>
              </w:rPr>
              <w:t>(при отсутствии функциональной возможности подписания в электронной виде)</w:t>
            </w:r>
            <w:r>
              <w:rPr>
                <w:rFonts w:ascii="Times New Roman" w:hAnsi="Times New Roman" w:cs="Times New Roman"/>
              </w:rPr>
              <w:t xml:space="preserve">  </w:t>
            </w:r>
            <w:r>
              <w:rPr>
                <w:rFonts w:ascii="Times New Roman" w:hAnsi="Times New Roman" w:cs="Times New Roman"/>
                <w:color w:val="000099"/>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на подписание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направление в уполномоченную организацию не позднее следующего рабочего дня после </w:t>
            </w:r>
            <w:r>
              <w:rPr>
                <w:rFonts w:ascii="Times New Roman" w:hAnsi="Times New Roman" w:cs="Times New Roman"/>
              </w:rPr>
              <w:lastRenderedPageBreak/>
              <w:t xml:space="preserve">получения подписанного документа от принимающей стороны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материальных запасов</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выбытии нефинансовых активов в связи с невозможностью установления его местонахождения (при </w:t>
            </w:r>
            <w:r>
              <w:rPr>
                <w:rFonts w:ascii="Times New Roman" w:hAnsi="Times New Roman" w:cs="Times New Roman"/>
              </w:rPr>
              <w:lastRenderedPageBreak/>
              <w:t xml:space="preserve">выявленных недостачах, хищениях), при фактах уничтожения объектов нефинансовых активов при террористических актах, в следствие стихийных бедствий </w:t>
            </w:r>
            <w:r>
              <w:rPr>
                <w:rFonts w:ascii="Times New Roman" w:hAnsi="Times New Roman" w:cs="Times New Roman"/>
                <w:bCs/>
                <w:i/>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комиссии и утверждение средствами 1С не позднее следующего рабочего дня со дня утверждения Акта о результатах инвентаризации (код формы по ОКУД 0510463) в случае необходимости направление в 1С на согласование с собственником имущества (уполномоченным </w:t>
            </w:r>
            <w:r>
              <w:rPr>
                <w:rFonts w:ascii="Times New Roman" w:hAnsi="Times New Roman" w:cs="Times New Roman"/>
              </w:rPr>
              <w:lastRenderedPageBreak/>
              <w:t xml:space="preserve">им органом, осуществляющим полномочия и функции учредителя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для объектов свыше 10 000,00 рублей -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списании объектов, пришедших в негодность, при принятии решения о прекращении эксплуатации, в том числе по причине физического, морального износа </w:t>
            </w:r>
            <w:r>
              <w:rPr>
                <w:rFonts w:ascii="Times New Roman" w:hAnsi="Times New Roman" w:cs="Times New Roman"/>
              </w:rPr>
              <w:lastRenderedPageBreak/>
              <w:t xml:space="preserve">объекта учета, в отношении которых принято решение об утилизации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комиссии и утверждение в 1С не позднее следующего рабочего дня со дня принятия решения об утилизации (код формы по ОКУД 0510440), в случае необходимости направление в 1С на согласование с собственником имущества (уполномоченным им органом власти, органом. осуществляющим полномочия и </w:t>
            </w:r>
            <w:r>
              <w:rPr>
                <w:rFonts w:ascii="Times New Roman" w:hAnsi="Times New Roman" w:cs="Times New Roman"/>
              </w:rPr>
              <w:lastRenderedPageBreak/>
              <w:t>функции учредителя)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r>
              <w:rPr>
                <w:rFonts w:ascii="Times New Roman" w:hAnsi="Times New Roman" w:cs="Times New Roman"/>
                <w:color w:val="000099"/>
              </w:rPr>
              <w:t xml:space="preserve"> </w:t>
            </w:r>
            <w:r>
              <w:rPr>
                <w:rFonts w:ascii="Times New Roman" w:hAnsi="Times New Roman" w:cs="Times New Roman"/>
              </w:rPr>
              <w:t>датой утверждения Акта об утилизации (уничтожения) материальных ценностей (код формы по ОКУД 0510435) (см. п.20 Графика документооборота)</w:t>
            </w:r>
            <w:r>
              <w:rPr>
                <w:rFonts w:ascii="Times New Roman" w:hAnsi="Times New Roman" w:cs="Times New Roman"/>
                <w:strike/>
              </w:rPr>
              <w:t xml:space="preserve"> </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операций по забалансовому счете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об утилизации (уничтожении) материальных ценностей (код формы по ОКУД 0510435)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на основе актов о списании, подписан 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материальных запасов (код формы по ОКУД 0510460)</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материальных запасов (код формы по ОКУД 0510460), Акт о списании мягкого и хозяйственного инвентаря (код формы по ОКУД 0504143) при выбытии материальных запасов вследствие порчи, естественной убыли, принятия </w:t>
            </w:r>
            <w:r>
              <w:rPr>
                <w:rFonts w:ascii="Times New Roman" w:hAnsi="Times New Roman" w:cs="Times New Roman"/>
              </w:rPr>
              <w:lastRenderedPageBreak/>
              <w:t xml:space="preserve">решения о списании комиссией по поступлению и выбытию активов, при израсходовании материальных запасов с приложением документов, на основании которых производится расходование в случае, если указанные документы утверждены руководителем учреждения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w:t>
            </w:r>
            <w:r>
              <w:rPr>
                <w:rFonts w:ascii="Times New Roman" w:hAnsi="Times New Roman" w:cs="Times New Roman"/>
              </w:rPr>
              <w:lastRenderedPageBreak/>
              <w:t>материальных запасов</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для отражения в Журналах операций (код формы по ОКУ 0504071),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21.2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о списании материальных запасов (код формы по ОКУД 0510460) при списании израсходованной горюче-смазочных материалов на автотранспортные средства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на основании путевых листов, подписание электронными подписями и направление средствами 1С ежемесячно, не позднее следующего рабочего дня после отражения в учете первичных документов, подтверждающих </w:t>
            </w:r>
            <w:r>
              <w:rPr>
                <w:rFonts w:ascii="Times New Roman" w:hAnsi="Times New Roman" w:cs="Times New Roman"/>
              </w:rPr>
              <w:lastRenderedPageBreak/>
              <w:t>исполнение обязательства по расходам, формирующим фактическую стоимость приобретаемых материальных запасов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на соответствующих счетах горюче-смазочных материалов </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21.3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списании материальных запасов (код формы по ОКУД 0510460) (при использовании материальных запасов для создания основного средства хозяйственным способом, при проведении реконструкции, модернизации, работ по достройке, дооборудованию и реконструкции хозяйственным способом) с приложением документов на основании которых производится </w:t>
            </w:r>
            <w:r>
              <w:rPr>
                <w:rFonts w:ascii="Times New Roman" w:hAnsi="Times New Roman" w:cs="Times New Roman"/>
              </w:rPr>
              <w:lastRenderedPageBreak/>
              <w:t>расходование в случае, если указанные документы утверждены руководителем учреждения</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регистре бухгалтерского учета в целях систематизации информации на соответствующих счетах учета капитальных вложений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принятия решения комиссией по поступлению и выбытию активов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Меню-требование на выдачу продуктов питания (код формы по ОКУД 0504202)</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подписание электронными подписями, утверждение и направление средствами 1С в уполномоченную организацию не позднее следующего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ответственным исполнителем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факта хозяйственной жизни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сведений в Накопительной ведомости по расходу продуктов питания (код формы по ОКУД 0504038), Оборотной ведомости по нефинансовым активам (код формы по ОКУД 0504035),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передачи </w:t>
            </w:r>
            <w:r>
              <w:rPr>
                <w:rFonts w:ascii="Times New Roman" w:hAnsi="Times New Roman" w:cs="Times New Roman"/>
              </w:rPr>
              <w:lastRenderedPageBreak/>
              <w:t xml:space="preserve">копии электронного документа на бумажном носителе лицу, ответственному за получение (выдачу, использование) продуктов питания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Накопительная ведомость по приходу продуктов питания (код формы по ОКУД 0504037)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уполномоченная организация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на 1 (первое) число месяца следующего за отчетным и направление в 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Накопительная ведомость по расходу продуктов питания (код формы по ОКУД 0504038)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ежемесячно на 1 (первое) число месяца следующего за отчетным и направляет в </w:t>
            </w:r>
            <w:r>
              <w:rPr>
                <w:rFonts w:ascii="Times New Roman" w:hAnsi="Times New Roman" w:cs="Times New Roman"/>
              </w:rPr>
              <w:lastRenderedPageBreak/>
              <w:t>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на выдачу кормов и фуража (код формы по ОКУД 0504203)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средствами 1С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регистрах бухгалтерского учета в целях систематизации на соответствующих счетах учета материальных запасов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консервации (расконсервации) объекта основных средств (код формы по ОКУД 0510433)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принятия решения о переводе объекта нефинансовых </w:t>
            </w:r>
            <w:r>
              <w:rPr>
                <w:rFonts w:ascii="Times New Roman" w:hAnsi="Times New Roman" w:cs="Times New Roman"/>
              </w:rPr>
              <w:lastRenderedPageBreak/>
              <w:t>активов на консервацию</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субъекта централизованного учета, руководитель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в инвентарной карточке учета нефинансовых активов (код формы по ОКУД 0509215)/ Инвентарной карточке группового учета нефинансовых </w:t>
            </w:r>
            <w:r>
              <w:rPr>
                <w:rFonts w:ascii="Times New Roman" w:hAnsi="Times New Roman" w:cs="Times New Roman"/>
              </w:rPr>
              <w:lastRenderedPageBreak/>
              <w:t>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передаче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в случае если субъекта централизованного учета является арендодателем (балансодержателем)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(скан-копия), 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с приложением информации о справедливой стоимости для объекта учета аренды на льготных условиях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средствами 1С с </w:t>
            </w:r>
            <w:r>
              <w:rPr>
                <w:rFonts w:ascii="Times New Roman" w:hAnsi="Times New Roman" w:cs="Times New Roman"/>
              </w:rPr>
              <w:lastRenderedPageBreak/>
              <w:t>приложением электронного образа (скан-копии) документа подписанного принимающей стороной не позднее 1(одного) рабочего дня после получения подписанного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Инвентарной карточке учета нефинансовых активов (код формы по ОКУД 0509215)</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27.2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w:t>
            </w:r>
            <w:r>
              <w:rPr>
                <w:rFonts w:ascii="Times New Roman" w:hAnsi="Times New Roman" w:cs="Times New Roman"/>
              </w:rPr>
              <w:lastRenderedPageBreak/>
              <w:t xml:space="preserve">относящегося к операционной аренде, с приложением информации о справедливой стоимости для объекта учета аренды на льготных условиях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подписание электронными подписями, утверждение и направление на подписание   принимающей стороне с приложением информации о справедливой стоимости объекта учета аренды на льготных условиях   средствами 1С не </w:t>
            </w:r>
            <w:r>
              <w:rPr>
                <w:rFonts w:ascii="Times New Roman" w:hAnsi="Times New Roman" w:cs="Times New Roman"/>
              </w:rPr>
              <w:lastRenderedPageBreak/>
              <w:t>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дня со дня подписания документа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договора операционной аренды / договора безвозмездного пользования, относящегося к операционной аренде (в качестве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после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 безвозмездного пользования или иной первичный документ, подтверждающий возврат объекта учета аренды (имущественного найма)</w:t>
            </w:r>
            <w:r>
              <w:rPr>
                <w:rFonts w:ascii="Times New Roman" w:hAnsi="Times New Roman" w:cs="Times New Roman"/>
                <w:i/>
              </w:rPr>
              <w:t xml:space="preserve"> </w:t>
            </w:r>
            <w:r>
              <w:rPr>
                <w:rFonts w:ascii="Times New Roman" w:hAnsi="Times New Roman" w:cs="Times New Roman"/>
                <w:bCs/>
                <w:i/>
              </w:rPr>
              <w:t>(при отсутствии функциональной возможности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средствами 1С с приложением электронного образа (скан-копии) документа подписанного принимающей стороной не позднее 1 (одного) рабочего дня после получения подписанного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возврате объекта учета операционной аренды (имущественного найма), безвозмездного пользования  в связи с прекращением (досрочным прекращением) договора аренды (имущественного найма)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средствами 1С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рабочего дня со дня подписания документа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(ОКУД 0504071)</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с приложением договора аренды (имущественного найма), договора безвозмездного пользования, с приложением </w:t>
            </w:r>
            <w:r>
              <w:rPr>
                <w:rFonts w:ascii="Times New Roman" w:hAnsi="Times New Roman" w:cs="Times New Roman"/>
              </w:rPr>
              <w:lastRenderedPageBreak/>
              <w:t xml:space="preserve">информации о справедливой стоимости для объекта учета аренды на льготных условиях, полученной от передающей стороны, в случае если субъект централизованного учета является арендатором (пользователем имущества)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w:t>
            </w:r>
            <w:r>
              <w:rPr>
                <w:rFonts w:ascii="Times New Roman" w:hAnsi="Times New Roman" w:cs="Times New Roman"/>
                <w:color w:val="000099"/>
              </w:rPr>
              <w:t xml:space="preserve">с </w:t>
            </w:r>
            <w:r>
              <w:rPr>
                <w:rFonts w:ascii="Times New Roman" w:hAnsi="Times New Roman" w:cs="Times New Roman"/>
              </w:rPr>
              <w:t xml:space="preserve">приложением договора аренды, безвозмездного пользования, с приложением информации о справедливой стоимости для объекта учета аренды на льготных условиях, полученной от передающей стороны  </w:t>
            </w:r>
            <w:r>
              <w:rPr>
                <w:rFonts w:ascii="Times New Roman" w:hAnsi="Times New Roman" w:cs="Times New Roman"/>
                <w:bCs/>
                <w:i/>
              </w:rPr>
              <w:lastRenderedPageBreak/>
              <w:t>(при отсутствии функциональной возможности подписания в электронном виде передающей стороной)</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утверждение документа не позднее 1 (одного) рабочего дня со дня поступления от передающей стороны;</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документа с приложением решения комиссии по поступлению и выбытию активов о классификации объектов учета аренды не позднее следующего рабочего дня со дня оформления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30.2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с приложением договора аренды, безвозмездного пользования, с приложением информации о справедливой стоимости для объектов учета аренды на льготных условиях, полученной от передающей стороны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заполнение документа, поступившего от передающей стороны средствами 1С, подписание и утверждение электронными подписями средствами 1С не позднее следующего рабочего дня со дня получения документа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 xml:space="preserve">передающей стороны, руководитель (уполномоченное лицо) передающей стороны, руководитель (уполномоченное лицо) субъекта централизованного учета, уполномоченное лицо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субъекта централизованного учета, являющегося </w:t>
            </w:r>
            <w:r>
              <w:rPr>
                <w:rFonts w:ascii="Times New Roman" w:hAnsi="Times New Roman" w:cs="Times New Roman"/>
              </w:rPr>
              <w:lastRenderedPageBreak/>
              <w:t>арендатором (пользователем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32</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инициативе арендодателя </w:t>
            </w:r>
            <w:r>
              <w:rPr>
                <w:rFonts w:ascii="Times New Roman" w:hAnsi="Times New Roman" w:cs="Times New Roman"/>
              </w:rPr>
              <w:lastRenderedPageBreak/>
              <w:t xml:space="preserve">(балансодержателя) </w:t>
            </w:r>
            <w:r>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утверждение и направление в уполномоченную организацию не позднее следующего рабочего дня со дня получения документа от арендодателя (балансодержателя)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w:t>
            </w:r>
            <w:r>
              <w:rPr>
                <w:rFonts w:ascii="Times New Roman" w:hAnsi="Times New Roman" w:cs="Times New Roman"/>
              </w:rPr>
              <w:lastRenderedPageBreak/>
              <w:t>инициативе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утверждение и направление в уполномоченную организацию средствами 1С не позднее следующего рабочего дня со дня получения подписанного документа средствами 1С от арендодателя (балансодержателя)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уполномоченные лица арендодателя (балансодержателя)</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B0F0"/>
              </w:rPr>
            </w:pPr>
            <w:r>
              <w:rPr>
                <w:rFonts w:ascii="Times New Roman" w:hAnsi="Times New Roman" w:cs="Times New Roman"/>
              </w:rPr>
              <w:t>электронный образ (скан-копия),</w:t>
            </w:r>
            <w:r>
              <w:rPr>
                <w:rFonts w:ascii="Times New Roman" w:hAnsi="Times New Roman" w:cs="Times New Roman"/>
                <w:color w:val="00B0F0"/>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арендатору (балансодержателю)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дня со дня получения документа, утвержденного арендатором (балансодержателем)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утверждение и направление средствами 1С арендатору (балансодержателю)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средствами 1С не позднее следующего рабочего дня со дня получения документа, утвержденного арендатором (балансодержателем)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арендатора (балансодержателя)</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Оборотная ведомость по нефинансовым активам (код формы по ОКУД 0504035)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ежемесячно на 1-ое число месяца </w:t>
            </w:r>
            <w:r>
              <w:rPr>
                <w:rFonts w:ascii="Times New Roman" w:hAnsi="Times New Roman" w:cs="Times New Roman"/>
              </w:rPr>
              <w:lastRenderedPageBreak/>
              <w:t>следующего за отчетным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направления ответственному лицу </w:t>
            </w:r>
            <w:r>
              <w:rPr>
                <w:rFonts w:ascii="Times New Roman" w:hAnsi="Times New Roman" w:cs="Times New Roman"/>
              </w:rPr>
              <w:lastRenderedPageBreak/>
              <w:t>субъекта централизованного учета по запросу;</w:t>
            </w:r>
          </w:p>
          <w:p w:rsidR="0027333F" w:rsidRDefault="00C962CA">
            <w:pPr>
              <w:spacing w:after="0" w:line="240" w:lineRule="auto"/>
              <w:rPr>
                <w:rFonts w:ascii="Times New Roman" w:hAnsi="Times New Roman" w:cs="Times New Roman"/>
              </w:rPr>
            </w:pPr>
            <w:r>
              <w:rPr>
                <w:rFonts w:ascii="Times New Roman" w:hAnsi="Times New Roman" w:cs="Times New Roman"/>
              </w:rPr>
              <w:t>2) сверка данных с данными Главной книги (код формы по ОКУД 0504072)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Инвентарный список нефинансовых активов (код формы по ОКУД 0504034)</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по мере отражения операций по принятию к учету нефинансовых активов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внутреннего пользования; </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нанесения инвентарных номеров ответственным лицом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Инвентарная карточка учета нефинансовых активов (код формы по ОКУД 0509215) / Инвентарная карточка группового учета </w:t>
            </w:r>
            <w:r>
              <w:rPr>
                <w:rFonts w:ascii="Times New Roman" w:hAnsi="Times New Roman" w:cs="Times New Roman"/>
              </w:rPr>
              <w:lastRenderedPageBreak/>
              <w:t xml:space="preserve">нефинансовых активов (код формы по ОКУД 0509216)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при признании / принятии к бухгалтерскому </w:t>
            </w:r>
            <w:r>
              <w:rPr>
                <w:rFonts w:ascii="Times New Roman" w:hAnsi="Times New Roman" w:cs="Times New Roman"/>
              </w:rPr>
              <w:lastRenderedPageBreak/>
              <w:t>учету объекта имущества;</w:t>
            </w:r>
          </w:p>
          <w:p w:rsidR="0027333F" w:rsidRDefault="00C962CA">
            <w:pPr>
              <w:spacing w:after="0" w:line="240" w:lineRule="auto"/>
              <w:rPr>
                <w:rFonts w:ascii="Times New Roman" w:hAnsi="Times New Roman" w:cs="Times New Roman"/>
              </w:rPr>
            </w:pPr>
            <w:r>
              <w:rPr>
                <w:rFonts w:ascii="Times New Roman" w:hAnsi="Times New Roman" w:cs="Times New Roman"/>
              </w:rPr>
              <w:t>2) по запросу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в течение 1 (одного) рабочего дня с момента принятия НФА к учету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не позднее 3-х рабочих дней со дня получения запроса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формирование сведений об объекте имущества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ответственному лицу субъекта централизова</w:t>
            </w:r>
            <w:r>
              <w:rPr>
                <w:rFonts w:ascii="Times New Roman" w:hAnsi="Times New Roman" w:cs="Times New Roman"/>
              </w:rPr>
              <w:lastRenderedPageBreak/>
              <w:t>нного учета по запросу</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6" w:name="RANGE!B239"/>
            <w:bookmarkStart w:id="17" w:name="_Toc153437045"/>
            <w:r>
              <w:rPr>
                <w:rFonts w:ascii="Times New Roman" w:eastAsia="Times New Roman" w:hAnsi="Times New Roman" w:cs="Times New Roman"/>
                <w:b/>
                <w:bCs/>
                <w:szCs w:val="32"/>
                <w:lang w:eastAsia="ru-RU"/>
              </w:rPr>
              <w:lastRenderedPageBreak/>
              <w:t>2. УЧЕТ КАССОВЫХ ОПЕРАЦИЙ</w:t>
            </w:r>
            <w:bookmarkEnd w:id="16"/>
            <w:bookmarkEnd w:id="17"/>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средствами 1С из документов-оснований поступления денежных документов (товарная накладная и иные документы поставщика) и направление в субъект централизованного учета в день формирования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субъектом централизованного </w:t>
            </w:r>
            <w:r>
              <w:rPr>
                <w:rFonts w:ascii="Times New Roman" w:hAnsi="Times New Roman" w:cs="Times New Roman"/>
              </w:rPr>
              <w:lastRenderedPageBreak/>
              <w:t>учета электронными подписями не позднее дня поступления денежных документов и направление средствами 1С в уполномоченную 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Приходный кассовый ордер (фондовый) (код формы по ОКУД 0310001), при поступлении денежных документов путем заключения контракта через ЕИС, Единого агрегатора торговли (далее </w:t>
            </w:r>
            <w:r>
              <w:rPr>
                <w:rFonts w:ascii="Times New Roman" w:hAnsi="Times New Roman" w:cs="Times New Roman"/>
                <w:color w:val="000099"/>
              </w:rPr>
              <w:t>-</w:t>
            </w:r>
            <w:r>
              <w:rPr>
                <w:rFonts w:ascii="Times New Roman" w:hAnsi="Times New Roman" w:cs="Times New Roman"/>
              </w:rPr>
              <w:t xml:space="preserve"> ЕАТ) </w:t>
            </w:r>
            <w:r>
              <w:rPr>
                <w:rFonts w:ascii="Times New Roman" w:hAnsi="Times New Roman" w:cs="Times New Roman"/>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одномоментно на основании выгруженного из ЕИС, ЕАТ документа, подтверждающего факт приобретения денежных документов (универсальный передаточный документ, товарная накладная и иные документы);</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подписание электронным подписями и направление средствами 1С в субъект централизованного учета в день формирования Приходного кассового ордера (фондовый)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субъектом централизованного учета средствами 1С в день поступления денежных документов и направление средствами 1С в 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отражения в Журналах операций (код формы по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(ОКУД 0504514)</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 через подотчетное лицо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Отчета о расходах подотчетного лица (код формы по ОКУД 0504520), подписание электронными подписями и направление в субъект централизованного учета в день формирования Приходного кассового ордера (фондовый) (код формы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электронными подписями средствами 1С субъектом централизованного учета в день поступления денежных документов и </w:t>
            </w:r>
            <w:r>
              <w:rPr>
                <w:rFonts w:ascii="Times New Roman" w:hAnsi="Times New Roman" w:cs="Times New Roman"/>
              </w:rPr>
              <w:lastRenderedPageBreak/>
              <w:t>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 (уполномоченное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уполномоченное</w:t>
            </w:r>
            <w:r>
              <w:rPr>
                <w:rFonts w:ascii="Times New Roman" w:hAnsi="Times New Roman" w:cs="Times New Roman"/>
              </w:rPr>
              <w:br/>
              <w:t>на ведение кассовых</w:t>
            </w:r>
            <w:r>
              <w:rPr>
                <w:rFonts w:ascii="Times New Roman" w:hAnsi="Times New Roman" w:cs="Times New Roman"/>
              </w:rPr>
              <w:br/>
              <w:t>операций лицо 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 выявленных в результате инвентаризации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w:t>
            </w:r>
            <w:r>
              <w:rPr>
                <w:rFonts w:ascii="Times New Roman" w:hAnsi="Times New Roman" w:cs="Times New Roman"/>
              </w:rPr>
              <w:br/>
              <w:t>на основании Акта о результатах</w:t>
            </w:r>
            <w:r>
              <w:rPr>
                <w:rFonts w:ascii="Times New Roman" w:hAnsi="Times New Roman" w:cs="Times New Roman"/>
              </w:rPr>
              <w:br/>
              <w:t>инвентаризации (код формы по ОКУД 0510463),</w:t>
            </w:r>
            <w:r>
              <w:rPr>
                <w:rFonts w:ascii="Times New Roman" w:hAnsi="Times New Roman" w:cs="Times New Roman"/>
              </w:rPr>
              <w:br/>
              <w:t>подписание заместителем главного</w:t>
            </w:r>
            <w:r>
              <w:rPr>
                <w:rFonts w:ascii="Times New Roman" w:hAnsi="Times New Roman" w:cs="Times New Roman"/>
              </w:rPr>
              <w:br/>
              <w:t>бухгалтера (уполномоченным лицом)</w:t>
            </w:r>
            <w:r>
              <w:rPr>
                <w:rFonts w:ascii="Times New Roman" w:hAnsi="Times New Roman" w:cs="Times New Roman"/>
              </w:rPr>
              <w:br/>
              <w:t>уполномоченной организации и направление в субъект централизованного учета в день</w:t>
            </w:r>
            <w:r>
              <w:rPr>
                <w:rFonts w:ascii="Times New Roman" w:hAnsi="Times New Roman" w:cs="Times New Roman"/>
              </w:rPr>
              <w:br/>
              <w:t xml:space="preserve">формирования Приходного кассового ордера (фондовый) (код </w:t>
            </w:r>
            <w:r>
              <w:rPr>
                <w:rFonts w:ascii="Times New Roman" w:hAnsi="Times New Roman" w:cs="Times New Roman"/>
              </w:rPr>
              <w:lastRenderedPageBreak/>
              <w:t>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средствами 1С субъектом централизованного учета в день получения Приходного кассового ордера (фондовый) (код формы по ОКУД 0310001)</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 (уполномоченное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безвозмездном поступлении денежных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на основании Акта приема-передачи объектов нефинансовых активов (код формы по ОКУД 0510448), иных передаточных документов, подписание </w:t>
            </w:r>
            <w:r>
              <w:rPr>
                <w:rFonts w:ascii="Times New Roman" w:hAnsi="Times New Roman" w:cs="Times New Roman"/>
              </w:rPr>
              <w:lastRenderedPageBreak/>
              <w:t xml:space="preserve">электронными подписями и направление средствами 1С в субъект </w:t>
            </w:r>
            <w:r>
              <w:rPr>
                <w:rFonts w:ascii="Times New Roman" w:hAnsi="Times New Roman" w:cs="Times New Roman"/>
              </w:rPr>
              <w:br w:type="page"/>
              <w:t>централизованного учета в день формирования Приходного кассового ордера (фондовый) (код формы по ОКУД 0310001);</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средствами 1С субъектом централизованного учета в день поступления денежных документов и направление в</w:t>
            </w:r>
            <w:r>
              <w:rPr>
                <w:rFonts w:ascii="Times New Roman" w:hAnsi="Times New Roman" w:cs="Times New Roman"/>
              </w:rPr>
              <w:br/>
              <w:t>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заместитель главного </w:t>
            </w:r>
            <w:r>
              <w:rPr>
                <w:rFonts w:ascii="Times New Roman" w:hAnsi="Times New Roman" w:cs="Times New Roman"/>
              </w:rPr>
              <w:br w:type="page"/>
              <w:t>бухгалтера (уполномоченное лицо)</w:t>
            </w:r>
            <w:r>
              <w:rPr>
                <w:rFonts w:ascii="Times New Roman" w:hAnsi="Times New Roman" w:cs="Times New Roman"/>
              </w:rPr>
              <w:br w:type="page"/>
              <w:t xml:space="preserve"> уполномоченной</w:t>
            </w:r>
            <w:r>
              <w:rPr>
                <w:rFonts w:ascii="Times New Roman" w:hAnsi="Times New Roman" w:cs="Times New Roman"/>
              </w:rPr>
              <w:br w:type="page"/>
              <w:t xml:space="preserve"> организации,  </w:t>
            </w:r>
            <w:r>
              <w:rPr>
                <w:rFonts w:ascii="Times New Roman" w:hAnsi="Times New Roman" w:cs="Times New Roman"/>
              </w:rPr>
              <w:br w:type="page"/>
              <w:t xml:space="preserve">уполномоченное </w:t>
            </w:r>
            <w:r>
              <w:rPr>
                <w:rFonts w:ascii="Times New Roman" w:hAnsi="Times New Roman" w:cs="Times New Roman"/>
              </w:rPr>
              <w:br w:type="page"/>
              <w:t>на ведение кассовых</w:t>
            </w:r>
            <w:r>
              <w:rPr>
                <w:rFonts w:ascii="Times New Roman" w:hAnsi="Times New Roman" w:cs="Times New Roman"/>
              </w:rPr>
              <w:br w:type="page"/>
              <w:t xml:space="preserve"> операций лицо субъекта </w:t>
            </w:r>
            <w:r>
              <w:rPr>
                <w:rFonts w:ascii="Times New Roman" w:hAnsi="Times New Roman" w:cs="Times New Roman"/>
              </w:rPr>
              <w:lastRenderedPageBreak/>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Заявка-обоснование закупки товаров, работ, услуг малого объема </w:t>
            </w:r>
            <w:r>
              <w:rPr>
                <w:rFonts w:ascii="Times New Roman" w:hAnsi="Times New Roman" w:cs="Times New Roman"/>
              </w:rPr>
              <w:lastRenderedPageBreak/>
              <w:t xml:space="preserve">(код формы по ОКУД 0510521)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и направление </w:t>
            </w:r>
            <w:r>
              <w:rPr>
                <w:rFonts w:ascii="Times New Roman" w:hAnsi="Times New Roman" w:cs="Times New Roman"/>
              </w:rPr>
              <w:lastRenderedPageBreak/>
              <w:t>средствами 1С в уполномоченную</w:t>
            </w:r>
            <w:r>
              <w:rPr>
                <w:rFonts w:ascii="Times New Roman" w:hAnsi="Times New Roman" w:cs="Times New Roman"/>
              </w:rPr>
              <w:br/>
              <w:t>организацию</w:t>
            </w:r>
            <w:r>
              <w:rPr>
                <w:rFonts w:ascii="Times New Roman" w:hAnsi="Times New Roman" w:cs="Times New Roman"/>
                <w:color w:val="000099"/>
              </w:rPr>
              <w:t xml:space="preserve"> </w:t>
            </w:r>
            <w:r>
              <w:rPr>
                <w:rFonts w:ascii="Times New Roman" w:hAnsi="Times New Roman" w:cs="Times New Roman"/>
              </w:rPr>
              <w:t>по мере необходимости получения денежных документов в подотчет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w:t>
            </w:r>
            <w:r>
              <w:rPr>
                <w:rFonts w:ascii="Times New Roman" w:hAnsi="Times New Roman" w:cs="Times New Roman"/>
              </w:rPr>
              <w:lastRenderedPageBreak/>
              <w:t>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подписания документа в 1С</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формирование Расходного кассового ордера </w:t>
            </w:r>
            <w:r>
              <w:rPr>
                <w:rFonts w:ascii="Times New Roman" w:hAnsi="Times New Roman" w:cs="Times New Roman"/>
              </w:rPr>
              <w:lastRenderedPageBreak/>
              <w:t>(фондовый) (код формы по ОКУД 0310002) (см. п.38 Графика документооборота)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подписания Расходного </w:t>
            </w:r>
            <w:r>
              <w:rPr>
                <w:rFonts w:ascii="Times New Roman" w:hAnsi="Times New Roman" w:cs="Times New Roman"/>
              </w:rPr>
              <w:lastRenderedPageBreak/>
              <w:t>кассового ордера (фондовый) (код формы по ОКУД 0310002)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(кол формы по ОКУД 0310002) при выдаче денежных документов из кассы</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выдаче денежных документов из кассы</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подписания электронной подписью получателя документа)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в день получения заявления на получение (выдачу) денежных документов из кассы;</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в субъект централизованного учета в день его формирования;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подписание ответственными лицами и </w:t>
            </w:r>
            <w:r>
              <w:rPr>
                <w:rFonts w:ascii="Times New Roman" w:hAnsi="Times New Roman" w:cs="Times New Roman"/>
              </w:rPr>
              <w:lastRenderedPageBreak/>
              <w:t>получателем денежных документов субъекта централизованного учета с прикреплением электронного образа (скан-копии) документа, содержащего подпись получателя денежных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направление средствами 1С субъектом централизованного учета в</w:t>
            </w:r>
            <w:r>
              <w:rPr>
                <w:rFonts w:ascii="Times New Roman" w:hAnsi="Times New Roman" w:cs="Times New Roman"/>
              </w:rPr>
              <w:br/>
              <w:t>уполномоченную 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3)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w:t>
            </w:r>
            <w:r>
              <w:rPr>
                <w:rFonts w:ascii="Times New Roman" w:hAnsi="Times New Roman" w:cs="Times New Roman"/>
              </w:rPr>
              <w:lastRenderedPageBreak/>
              <w:t>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Расходный кассовый ордер (фондовый) (код формы по ОКУД 0310002) при выдаче денежных документов из кассы </w:t>
            </w:r>
            <w:r>
              <w:rPr>
                <w:rFonts w:ascii="Times New Roman" w:hAnsi="Times New Roman" w:cs="Times New Roman"/>
                <w:bCs/>
                <w:i/>
              </w:rPr>
              <w:t xml:space="preserve">(при условии </w:t>
            </w:r>
            <w:r>
              <w:rPr>
                <w:rFonts w:ascii="Times New Roman" w:hAnsi="Times New Roman" w:cs="Times New Roman"/>
                <w:bCs/>
                <w:i/>
              </w:rPr>
              <w:lastRenderedPageBreak/>
              <w:t>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в день получения заявления;</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электронной </w:t>
            </w:r>
            <w:r>
              <w:rPr>
                <w:rFonts w:ascii="Times New Roman" w:hAnsi="Times New Roman" w:cs="Times New Roman"/>
              </w:rPr>
              <w:lastRenderedPageBreak/>
              <w:t>подписью и направление на подписание средствами 1С в субъект централизованного учета в день формирования Расходного кассового ордера (фондовый)</w:t>
            </w:r>
            <w:r>
              <w:rPr>
                <w:rFonts w:ascii="Times New Roman" w:hAnsi="Times New Roman" w:cs="Times New Roman"/>
              </w:rPr>
              <w:br/>
              <w:t>(код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должностными лицами субъекта централизованного учета электронными подписями средствами 1С в день выдачи денежных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направление субъектом  централизованного учета в</w:t>
            </w:r>
            <w:r>
              <w:rPr>
                <w:rFonts w:ascii="Times New Roman" w:hAnsi="Times New Roman" w:cs="Times New Roman"/>
              </w:rPr>
              <w:br/>
              <w:t xml:space="preserve">уполномоченную организацию не </w:t>
            </w:r>
            <w:r>
              <w:rPr>
                <w:rFonts w:ascii="Times New Roman" w:hAnsi="Times New Roman" w:cs="Times New Roman"/>
              </w:rPr>
              <w:lastRenderedPageBreak/>
              <w:t>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ype="page"/>
              <w:t xml:space="preserve"> бухгалтера </w:t>
            </w:r>
            <w:r>
              <w:rPr>
                <w:rFonts w:ascii="Times New Roman" w:hAnsi="Times New Roman" w:cs="Times New Roman"/>
              </w:rPr>
              <w:br w:type="page"/>
              <w:t xml:space="preserve">(уполномоченное  лицо) </w:t>
            </w:r>
            <w:r>
              <w:rPr>
                <w:rFonts w:ascii="Times New Roman" w:hAnsi="Times New Roman" w:cs="Times New Roman"/>
              </w:rPr>
              <w:br w:type="page"/>
              <w:t>уполномоченной</w:t>
            </w:r>
            <w:r>
              <w:rPr>
                <w:rFonts w:ascii="Times New Roman" w:hAnsi="Times New Roman" w:cs="Times New Roman"/>
              </w:rPr>
              <w:br w:type="page"/>
              <w:t xml:space="preserve"> </w:t>
            </w:r>
            <w:r>
              <w:rPr>
                <w:rFonts w:ascii="Times New Roman" w:hAnsi="Times New Roman" w:cs="Times New Roman"/>
              </w:rPr>
              <w:lastRenderedPageBreak/>
              <w:t xml:space="preserve">организации, </w:t>
            </w:r>
            <w:r>
              <w:rPr>
                <w:rFonts w:ascii="Times New Roman" w:hAnsi="Times New Roman" w:cs="Times New Roman"/>
              </w:rPr>
              <w:br w:type="page"/>
              <w:t>ответственное</w:t>
            </w:r>
            <w:r>
              <w:rPr>
                <w:rFonts w:ascii="Times New Roman" w:hAnsi="Times New Roman" w:cs="Times New Roman"/>
              </w:rPr>
              <w:br w:type="page"/>
              <w:t xml:space="preserve"> лицо  субъекта </w:t>
            </w:r>
            <w:r>
              <w:rPr>
                <w:rFonts w:ascii="Times New Roman" w:hAnsi="Times New Roman" w:cs="Times New Roman"/>
              </w:rPr>
              <w:br w:type="page"/>
              <w:t xml:space="preserve">централизованного  учета, </w:t>
            </w:r>
            <w:r>
              <w:rPr>
                <w:rFonts w:ascii="Times New Roman" w:hAnsi="Times New Roman" w:cs="Times New Roman"/>
              </w:rPr>
              <w:br w:type="page"/>
              <w:t>руководитель</w:t>
            </w:r>
            <w:r>
              <w:rPr>
                <w:rFonts w:ascii="Times New Roman" w:hAnsi="Times New Roman" w:cs="Times New Roman"/>
              </w:rPr>
              <w:br w:type="page"/>
              <w:t xml:space="preserve"> (уполномоченное  лицо) </w:t>
            </w:r>
            <w:r>
              <w:rPr>
                <w:rFonts w:ascii="Times New Roman" w:hAnsi="Times New Roman" w:cs="Times New Roman"/>
              </w:rPr>
              <w:br w:type="page"/>
              <w:t xml:space="preserve">субъекта </w:t>
            </w:r>
            <w:r>
              <w:rPr>
                <w:rFonts w:ascii="Times New Roman" w:hAnsi="Times New Roman" w:cs="Times New Roman"/>
              </w:rPr>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подписания документа уполномоченным лицом </w:t>
            </w:r>
            <w:r>
              <w:rPr>
                <w:rFonts w:ascii="Times New Roman" w:hAnsi="Times New Roman" w:cs="Times New Roman"/>
              </w:rPr>
              <w:lastRenderedPageBreak/>
              <w:t>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w:t>
            </w:r>
            <w:r>
              <w:rPr>
                <w:rFonts w:ascii="Times New Roman" w:hAnsi="Times New Roman" w:cs="Times New Roman"/>
              </w:rPr>
              <w:br w:type="page"/>
              <w:t xml:space="preserve"> 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Карточке учета </w:t>
            </w:r>
            <w:r>
              <w:rPr>
                <w:rFonts w:ascii="Times New Roman" w:hAnsi="Times New Roman" w:cs="Times New Roman"/>
              </w:rPr>
              <w:lastRenderedPageBreak/>
              <w:t>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Журнале регистрации приходных и расходных </w:t>
            </w:r>
            <w:r>
              <w:rPr>
                <w:rFonts w:ascii="Times New Roman" w:hAnsi="Times New Roman" w:cs="Times New Roman"/>
              </w:rPr>
              <w:lastRenderedPageBreak/>
              <w:t>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отражения в Журналах операций (код формы по ОКУД 0504071); </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выбытии денежных документов из кассы безвозмездно при наличии решения уполномоченного органа и решения комиссии по поступлению и выбытию активов</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Акта о приеме-передаче объектов нефинансовых активов (код формы по ОКУД 0510448), не позднее дня формирования Акта о приеме-передаче объектов нефинансовых активов (код формы ОКУД 0510448);</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подписание электронными</w:t>
            </w:r>
            <w:r>
              <w:rPr>
                <w:rFonts w:ascii="Times New Roman" w:hAnsi="Times New Roman" w:cs="Times New Roman"/>
              </w:rPr>
              <w:br/>
              <w:t>подписями средствами 1С субъектом</w:t>
            </w:r>
            <w:r>
              <w:rPr>
                <w:rFonts w:ascii="Times New Roman" w:hAnsi="Times New Roman" w:cs="Times New Roman"/>
              </w:rPr>
              <w:br/>
              <w:t>централизованного учета в день</w:t>
            </w:r>
            <w:r>
              <w:rPr>
                <w:rFonts w:ascii="Times New Roman" w:hAnsi="Times New Roman" w:cs="Times New Roman"/>
              </w:rPr>
              <w:br/>
              <w:t>получения Расходного кассового ордера (фондовый) (код формы по ОКУД 0310002)</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ype="page"/>
              <w:t xml:space="preserve"> бухгалтера </w:t>
            </w:r>
            <w:r>
              <w:rPr>
                <w:rFonts w:ascii="Times New Roman" w:hAnsi="Times New Roman" w:cs="Times New Roman"/>
              </w:rPr>
              <w:br w:type="page"/>
              <w:t xml:space="preserve">(уполномоченное  лицо) </w:t>
            </w:r>
            <w:r>
              <w:rPr>
                <w:rFonts w:ascii="Times New Roman" w:hAnsi="Times New Roman" w:cs="Times New Roman"/>
              </w:rPr>
              <w:br w:type="page"/>
              <w:t xml:space="preserve">уполномоченной </w:t>
            </w:r>
            <w:r>
              <w:rPr>
                <w:rFonts w:ascii="Times New Roman" w:hAnsi="Times New Roman" w:cs="Times New Roman"/>
              </w:rPr>
              <w:br w:type="page"/>
              <w:t xml:space="preserve">организации, </w:t>
            </w:r>
            <w:r>
              <w:rPr>
                <w:rFonts w:ascii="Times New Roman" w:hAnsi="Times New Roman" w:cs="Times New Roman"/>
              </w:rPr>
              <w:br w:type="page"/>
              <w:t xml:space="preserve">ответственное </w:t>
            </w:r>
            <w:r>
              <w:rPr>
                <w:rFonts w:ascii="Times New Roman" w:hAnsi="Times New Roman" w:cs="Times New Roman"/>
              </w:rPr>
              <w:br w:type="page"/>
              <w:t xml:space="preserve">лицо  субъекта </w:t>
            </w:r>
            <w:r>
              <w:rPr>
                <w:rFonts w:ascii="Times New Roman" w:hAnsi="Times New Roman" w:cs="Times New Roman"/>
              </w:rPr>
              <w:br w:type="page"/>
              <w:t xml:space="preserve">централизованного  учета, </w:t>
            </w:r>
            <w:r>
              <w:rPr>
                <w:rFonts w:ascii="Times New Roman" w:hAnsi="Times New Roman" w:cs="Times New Roman"/>
              </w:rPr>
              <w:br w:type="page"/>
              <w:t xml:space="preserve">руководитель </w:t>
            </w:r>
            <w:r>
              <w:rPr>
                <w:rFonts w:ascii="Times New Roman" w:hAnsi="Times New Roman" w:cs="Times New Roman"/>
              </w:rPr>
              <w:br w:type="page"/>
              <w:t xml:space="preserve">(уполномоченное  лицо) </w:t>
            </w:r>
            <w:r>
              <w:rPr>
                <w:rFonts w:ascii="Times New Roman" w:hAnsi="Times New Roman" w:cs="Times New Roman"/>
              </w:rPr>
              <w:br w:type="page"/>
              <w:t xml:space="preserve">субъекта </w:t>
            </w:r>
            <w:r>
              <w:rPr>
                <w:rFonts w:ascii="Times New Roman" w:hAnsi="Times New Roman" w:cs="Times New Roman"/>
              </w:rPr>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выбытии денежных документов из кассы по причине уничтожения, порчи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Акта о результатах инвентаризации (код формы по ОКУД 0510463) в день утверждения Акта о результатах</w:t>
            </w:r>
            <w:r>
              <w:rPr>
                <w:rFonts w:ascii="Times New Roman" w:hAnsi="Times New Roman" w:cs="Times New Roman"/>
              </w:rPr>
              <w:br/>
              <w:t xml:space="preserve">инвентаризации </w:t>
            </w:r>
            <w:r>
              <w:rPr>
                <w:rFonts w:ascii="Times New Roman" w:hAnsi="Times New Roman" w:cs="Times New Roman"/>
              </w:rPr>
              <w:lastRenderedPageBreak/>
              <w:t>(код формы по ОКУД 0510463);</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Расходного кассового ордера (фондовый) (код формы по ОКУД</w:t>
            </w:r>
            <w:r>
              <w:rPr>
                <w:rFonts w:ascii="Times New Roman" w:hAnsi="Times New Roman" w:cs="Times New Roman"/>
              </w:rPr>
              <w:br/>
              <w:t>0310002);</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субъектом централизованного учета электронными</w:t>
            </w:r>
            <w:r>
              <w:rPr>
                <w:rFonts w:ascii="Times New Roman" w:hAnsi="Times New Roman" w:cs="Times New Roman"/>
              </w:rPr>
              <w:br/>
              <w:t>подписями средствами 1С в день</w:t>
            </w:r>
            <w:r>
              <w:rPr>
                <w:rFonts w:ascii="Times New Roman" w:hAnsi="Times New Roman" w:cs="Times New Roman"/>
              </w:rPr>
              <w:br/>
              <w:t xml:space="preserve">получения Расходного кассового ордера (фондовый) (код формы по ОКУД </w:t>
            </w:r>
            <w:r>
              <w:rPr>
                <w:rFonts w:ascii="Times New Roman" w:hAnsi="Times New Roman" w:cs="Times New Roman"/>
              </w:rPr>
              <w:lastRenderedPageBreak/>
              <w:t>0310002)</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ответственное</w:t>
            </w:r>
            <w:r>
              <w:rPr>
                <w:rFonts w:ascii="Times New Roman" w:hAnsi="Times New Roman" w:cs="Times New Roman"/>
              </w:rPr>
              <w:br/>
              <w:t>лицо субъекта</w:t>
            </w:r>
            <w:r>
              <w:rPr>
                <w:rFonts w:ascii="Times New Roman" w:hAnsi="Times New Roman" w:cs="Times New Roman"/>
              </w:rPr>
              <w:br/>
              <w:t>централизованного учета,</w:t>
            </w:r>
            <w:r>
              <w:rPr>
                <w:rFonts w:ascii="Times New Roman" w:hAnsi="Times New Roman" w:cs="Times New Roman"/>
              </w:rPr>
              <w:br/>
            </w:r>
            <w:r>
              <w:rPr>
                <w:rFonts w:ascii="Times New Roman" w:hAnsi="Times New Roman" w:cs="Times New Roman"/>
              </w:rPr>
              <w:lastRenderedPageBreak/>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со счета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электронной подписью средствами 1С и направление в субъект централизованного учета в день формирования Приходного кассового ордера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средствами 1С электронной подписью субъектом централизованного учета в день поступления денежных средств и </w:t>
            </w:r>
            <w:r>
              <w:rPr>
                <w:rFonts w:ascii="Times New Roman" w:hAnsi="Times New Roman" w:cs="Times New Roman"/>
              </w:rPr>
              <w:lastRenderedPageBreak/>
              <w:t>направление в 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w:t>
            </w:r>
            <w:r>
              <w:rPr>
                <w:rFonts w:ascii="Times New Roman" w:hAnsi="Times New Roman" w:cs="Times New Roman"/>
              </w:rPr>
              <w:lastRenderedPageBreak/>
              <w:t>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от физического лица (в том числе, от подотчетного лица)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(Отчет о расходах подотчетно лица (код формы по ОКУД 0504520), первичные документы по начислению доходов и иные документы), подписание электронными подписями и направление в субъект</w:t>
            </w:r>
            <w:r>
              <w:rPr>
                <w:rFonts w:ascii="Times New Roman" w:hAnsi="Times New Roman" w:cs="Times New Roman"/>
              </w:rPr>
              <w:br/>
            </w:r>
            <w:r>
              <w:rPr>
                <w:rFonts w:ascii="Times New Roman" w:hAnsi="Times New Roman" w:cs="Times New Roman"/>
              </w:rPr>
              <w:lastRenderedPageBreak/>
              <w:t>централизованного учета в день</w:t>
            </w:r>
            <w:r>
              <w:rPr>
                <w:rFonts w:ascii="Times New Roman" w:hAnsi="Times New Roman" w:cs="Times New Roman"/>
              </w:rPr>
              <w:br/>
              <w:t>формирования Приходного кассового ордера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субъектом централизованного учета</w:t>
            </w:r>
            <w:r>
              <w:rPr>
                <w:rFonts w:ascii="Times New Roman" w:hAnsi="Times New Roman" w:cs="Times New Roman"/>
              </w:rPr>
              <w:br/>
              <w:t>электронной подписью средствами 1С  в день поступления денежных</w:t>
            </w:r>
            <w:r>
              <w:rPr>
                <w:rFonts w:ascii="Times New Roman" w:hAnsi="Times New Roman" w:cs="Times New Roman"/>
              </w:rPr>
              <w:br/>
              <w:t>средств;</w:t>
            </w:r>
          </w:p>
          <w:p w:rsidR="0027333F" w:rsidRDefault="00C962CA">
            <w:pPr>
              <w:spacing w:after="0" w:line="240" w:lineRule="auto"/>
              <w:rPr>
                <w:rFonts w:ascii="Times New Roman" w:hAnsi="Times New Roman" w:cs="Times New Roman"/>
              </w:rPr>
            </w:pPr>
            <w:r>
              <w:rPr>
                <w:rFonts w:ascii="Times New Roman" w:hAnsi="Times New Roman" w:cs="Times New Roman"/>
              </w:rPr>
              <w:t>3) направление субъектом</w:t>
            </w:r>
            <w:r>
              <w:rPr>
                <w:rFonts w:ascii="Times New Roman" w:hAnsi="Times New Roman" w:cs="Times New Roman"/>
              </w:rPr>
              <w:br/>
              <w:t>централизованного учета</w:t>
            </w:r>
            <w:r>
              <w:rPr>
                <w:rFonts w:ascii="Times New Roman" w:hAnsi="Times New Roman" w:cs="Times New Roman"/>
              </w:rPr>
              <w:br/>
              <w:t>средствами 1С в уполномоченную</w:t>
            </w:r>
            <w:r>
              <w:rPr>
                <w:rFonts w:ascii="Times New Roman" w:hAnsi="Times New Roman" w:cs="Times New Roman"/>
              </w:rPr>
              <w:br/>
              <w:t>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ответственное</w:t>
            </w:r>
            <w:r>
              <w:rPr>
                <w:rFonts w:ascii="Times New Roman" w:hAnsi="Times New Roman" w:cs="Times New Roman"/>
              </w:rPr>
              <w:br/>
              <w:t>лицо 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41.1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r>
              <w:rPr>
                <w:rFonts w:ascii="Times New Roman" w:hAnsi="Times New Roman" w:cs="Times New Roman"/>
                <w:i/>
              </w:rPr>
              <w:t xml:space="preserve"> (при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уполномоченная </w:t>
            </w:r>
          </w:p>
          <w:p w:rsidR="0027333F" w:rsidRDefault="00C962CA">
            <w:pPr>
              <w:spacing w:after="0" w:line="240" w:lineRule="auto"/>
              <w:rPr>
                <w:rFonts w:ascii="Times New Roman" w:hAnsi="Times New Roman" w:cs="Times New Roman"/>
              </w:rPr>
            </w:pPr>
            <w:r>
              <w:rPr>
                <w:rFonts w:ascii="Times New Roman" w:hAnsi="Times New Roman" w:cs="Times New Roman"/>
              </w:rPr>
              <w:t>организация</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электронный</w:t>
            </w:r>
          </w:p>
          <w:p w:rsidR="0027333F" w:rsidRDefault="0027333F">
            <w:pPr>
              <w:spacing w:after="0" w:line="240" w:lineRule="auto"/>
              <w:rPr>
                <w:rFonts w:ascii="Times New Roman" w:hAnsi="Times New Roman" w:cs="Times New Roman"/>
              </w:rPr>
            </w:pP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формы по ОКУД 0504515), Отчет о расходах подотчетного лица (код формы по ОКУД 0504520), акт выполненных работ по договору гражданско-</w:t>
            </w:r>
            <w:r>
              <w:rPr>
                <w:rFonts w:ascii="Times New Roman" w:hAnsi="Times New Roman" w:cs="Times New Roman"/>
              </w:rPr>
              <w:lastRenderedPageBreak/>
              <w:t>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w:t>
            </w:r>
            <w:r>
              <w:rPr>
                <w:rFonts w:ascii="Times New Roman" w:hAnsi="Times New Roman" w:cs="Times New Roman"/>
                <w:color w:val="000099"/>
              </w:rPr>
              <w:t xml:space="preserve"> </w:t>
            </w:r>
            <w:r>
              <w:rPr>
                <w:rFonts w:ascii="Times New Roman" w:hAnsi="Times New Roman" w:cs="Times New Roman"/>
              </w:rPr>
              <w:t xml:space="preserve">ответственными лицами субъекта </w:t>
            </w:r>
            <w:r>
              <w:rPr>
                <w:rFonts w:ascii="Times New Roman" w:hAnsi="Times New Roman" w:cs="Times New Roman"/>
              </w:rPr>
              <w:br/>
              <w:t xml:space="preserve">централизованного учета и получателями денежных средств электронными подписями </w:t>
            </w:r>
            <w:r>
              <w:rPr>
                <w:rFonts w:ascii="Times New Roman" w:hAnsi="Times New Roman" w:cs="Times New Roman"/>
              </w:rPr>
              <w:lastRenderedPageBreak/>
              <w:t>средствами</w:t>
            </w:r>
            <w:r>
              <w:rPr>
                <w:rFonts w:ascii="Times New Roman" w:hAnsi="Times New Roman" w:cs="Times New Roman"/>
              </w:rPr>
              <w:br/>
              <w:t xml:space="preserve">1С в день выдачи денежных средств и направление в  уполномоченную организацию не позднее дня подписания документа в 1С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ответственное лицо субъекта централизованного учета, заместитель главного 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 получатель денежных средств</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ответственными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41.2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Расходный кассовый ордер (денежный) (код формы по ОКУД 0310002) на выдачу денежных средств из кассы учреждения </w:t>
            </w:r>
            <w:r>
              <w:rPr>
                <w:rFonts w:ascii="Times New Roman" w:hAnsi="Times New Roman" w:cs="Times New Roman"/>
                <w:i/>
              </w:rPr>
              <w:t>(при отсутствии функциональной возможности подписания электронной подписью получателя денежных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w:t>
            </w:r>
            <w:r>
              <w:rPr>
                <w:rFonts w:ascii="Times New Roman" w:hAnsi="Times New Roman" w:cs="Times New Roman"/>
              </w:rPr>
              <w:lastRenderedPageBreak/>
              <w:t xml:space="preserve">формы по ОКУД 0504515), Отчет о расходах подотчетного лица (код формы по ОКУД 05004520),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на подписание в субъект централизованного учета в день формирования Расходного кассового ордера </w:t>
            </w:r>
            <w:r>
              <w:rPr>
                <w:rFonts w:ascii="Times New Roman" w:hAnsi="Times New Roman" w:cs="Times New Roman"/>
              </w:rPr>
              <w:lastRenderedPageBreak/>
              <w:t>(код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уполномоченными лицами субъекта централизованного учета электронными подписями с прикреплением электронного образа (скан-копии), содержащего подпись получателя денежных средств не позднее дня выдачи денежных средств;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направление субъектом централизованного учета в уполномоченную организацию не позднее дня подписания документа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одномоментно после подписания документа ответственными лицами субъекта централизованного учета в 1С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Расходный кассовый ордер (денежный) (код формы по ОКУД 0310002) при выдаче из кассы для зачисления на лицевой счет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подписание субъектом централизованного учета средствами 1С в день выдачи денежных средств из кассы и направление в уполномоченную организацию не позднее дня подписания документа ответственными лицами субъекта </w:t>
            </w:r>
            <w:r>
              <w:rPr>
                <w:rFonts w:ascii="Times New Roman" w:hAnsi="Times New Roman" w:cs="Times New Roman"/>
              </w:rPr>
              <w:lastRenderedPageBreak/>
              <w:t xml:space="preserve">централизованного учета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уполномоченное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Чек банкомата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в день внесения суммы через банкомат на банковскую карту</w:t>
            </w:r>
            <w:r>
              <w:rPr>
                <w:rFonts w:ascii="Times New Roman" w:hAnsi="Times New Roman" w:cs="Times New Roman"/>
                <w:color w:val="000099"/>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представления документа субъектом централизованного учета</w:t>
            </w:r>
          </w:p>
        </w:tc>
        <w:tc>
          <w:tcPr>
            <w:tcW w:w="1849" w:type="dxa"/>
            <w:gridSpan w:val="2"/>
          </w:tcPr>
          <w:p w:rsidR="0027333F" w:rsidRDefault="00C962CA">
            <w:pPr>
              <w:spacing w:after="0" w:line="240" w:lineRule="auto"/>
              <w:rPr>
                <w:rFonts w:ascii="Times New Roman" w:hAnsi="Times New Roman" w:cs="Times New Roman"/>
                <w:strike/>
                <w:color w:val="000099"/>
              </w:rPr>
            </w:pPr>
            <w:r>
              <w:rPr>
                <w:rFonts w:ascii="Times New Roman" w:hAnsi="Times New Roman" w:cs="Times New Roman"/>
              </w:rPr>
              <w:t>для сверки данных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Расшифровка сумм неиспользованных (внесенных через банкомат или пункт выдачи) наличных денежных средств (код формы по КФД 0531251)</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 направление на подписание в уполномоченную организацию в день внесения через банкомат или пункт приема неиспользованных сумм;</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в 1С субъектом централизованного учета и направление в уполномоченную организацию не позднее дня подписания</w:t>
            </w:r>
            <w:r>
              <w:rPr>
                <w:rFonts w:ascii="Times New Roman" w:hAnsi="Times New Roman" w:cs="Times New Roman"/>
                <w:strike/>
              </w:rPr>
              <w:t xml:space="preserve"> </w:t>
            </w:r>
            <w:r>
              <w:rPr>
                <w:rFonts w:ascii="Times New Roman" w:hAnsi="Times New Roman" w:cs="Times New Roman"/>
              </w:rPr>
              <w:t>документа</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в день подписания документа уполномоченными лицами субъекта централизованного учета в 1С</w:t>
            </w:r>
            <w:r>
              <w:rPr>
                <w:rFonts w:ascii="Times New Roman" w:hAnsi="Times New Roman" w:cs="Times New Roman"/>
                <w:color w:val="000099"/>
              </w:rPr>
              <w:t xml:space="preserve"> </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отражение факта хозяйственной жизни в учете на основании Выписки из лицевого счета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Расшифровки сумм неиспользованных (внесенных через банкомат или пункт выдачи) наличных денежных средств (код формы по КФД 0531251) в орган Федерального казначейства в день внесения </w:t>
            </w:r>
            <w:r>
              <w:rPr>
                <w:rFonts w:ascii="Times New Roman" w:hAnsi="Times New Roman" w:cs="Times New Roman"/>
              </w:rPr>
              <w:lastRenderedPageBreak/>
              <w:t>денежных средств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Кассовая книга (код формы по ОКУД 0504514)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ежедневно, начиная со дня, на начало которого в кассе имеются наличные деньги и (или) в котором совершены операции с наличными деньгами; </w:t>
            </w:r>
          </w:p>
          <w:p w:rsidR="0027333F" w:rsidRDefault="00C962CA">
            <w:pPr>
              <w:spacing w:after="0" w:line="240" w:lineRule="auto"/>
              <w:rPr>
                <w:rFonts w:ascii="Times New Roman" w:hAnsi="Times New Roman" w:cs="Times New Roman"/>
              </w:rPr>
            </w:pPr>
            <w:r>
              <w:rPr>
                <w:rFonts w:ascii="Times New Roman" w:hAnsi="Times New Roman" w:cs="Times New Roman"/>
              </w:rPr>
              <w:t>2) незамедлительно после подписания листа Кассовой книги (код формы по ОКУД 0504514) направление в уполномоченную организацию для сверки и подписания;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не позднее 1 (первого) рабочего дня месяца, следующего за отчётным, пронумеровывает, прошнуровывает </w:t>
            </w:r>
            <w:r>
              <w:rPr>
                <w:rFonts w:ascii="Times New Roman" w:hAnsi="Times New Roman" w:cs="Times New Roman"/>
              </w:rPr>
              <w:lastRenderedPageBreak/>
              <w:t>копию электронной Кассовой книги (ОКУД 0504514) на бумажном носителе. В случае наличия кассовых документов, содержащих собственноручные подписи, такие кассовые документы прошиваются с копией листа электронной Кассовой книги (код формы по ОКУД 0504514) на бумажном носителе, оформленного за соответствующий рабочий день</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сверка с данными кассовых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заместителем главного бухгалтера (уполномоченным лицом) листа Кассовой книги (код формы по ОКУД 0504514);</w:t>
            </w:r>
          </w:p>
          <w:p w:rsidR="0027333F" w:rsidRDefault="00C962CA">
            <w:pPr>
              <w:spacing w:after="0" w:line="240" w:lineRule="auto"/>
              <w:rPr>
                <w:rFonts w:ascii="Times New Roman" w:hAnsi="Times New Roman" w:cs="Times New Roman"/>
              </w:rPr>
            </w:pPr>
            <w:r>
              <w:rPr>
                <w:rFonts w:ascii="Times New Roman" w:hAnsi="Times New Roman" w:cs="Times New Roman"/>
              </w:rPr>
              <w:t>заверение количества листов Кассовой книги (код формы по ОКУД 0504514)</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w:t>
            </w:r>
            <w:r>
              <w:rPr>
                <w:rFonts w:ascii="Times New Roman" w:hAnsi="Times New Roman" w:cs="Times New Roman"/>
              </w:rPr>
              <w:br/>
              <w:t>хранения субъектом</w:t>
            </w:r>
            <w:r>
              <w:rPr>
                <w:rFonts w:ascii="Times New Roman" w:hAnsi="Times New Roman" w:cs="Times New Roman"/>
              </w:rPr>
              <w:br/>
              <w:t>централизованного учета в сроки, установленные</w:t>
            </w:r>
            <w:r>
              <w:rPr>
                <w:rFonts w:ascii="Times New Roman" w:hAnsi="Times New Roman" w:cs="Times New Roman"/>
              </w:rPr>
              <w:br/>
              <w:t>законодательством Российской</w:t>
            </w:r>
            <w:r>
              <w:rPr>
                <w:rFonts w:ascii="Times New Roman" w:hAnsi="Times New Roman" w:cs="Times New Roman"/>
              </w:rPr>
              <w:br/>
              <w:t>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Журнал регистрации приходных и расходных кассовых ордеров (код формы по ОКУД 0504093)</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ежедневно одномоментно при формировании кассовых документов, </w:t>
            </w:r>
            <w:r>
              <w:rPr>
                <w:rFonts w:ascii="Times New Roman" w:hAnsi="Times New Roman" w:cs="Times New Roman"/>
              </w:rPr>
              <w:lastRenderedPageBreak/>
              <w:t>созданных в форме электронных документов с использованием электронного документооборота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регистрация в хронологическом порядке Приходных кассовых ордеров (код формы по ОКУД </w:t>
            </w:r>
            <w:r>
              <w:rPr>
                <w:rFonts w:ascii="Times New Roman" w:hAnsi="Times New Roman" w:cs="Times New Roman"/>
              </w:rPr>
              <w:lastRenderedPageBreak/>
              <w:t xml:space="preserve">0310001) и Расходных кассовых ордеров (код формы по ОКУД 0310002), созданных в форме </w:t>
            </w:r>
            <w:r>
              <w:rPr>
                <w:rFonts w:ascii="Times New Roman" w:hAnsi="Times New Roman" w:cs="Times New Roman"/>
              </w:rPr>
              <w:br w:type="page"/>
              <w:t xml:space="preserve">электронных документов с использованием электронного документооборота и </w:t>
            </w:r>
            <w:r>
              <w:rPr>
                <w:rFonts w:ascii="Times New Roman" w:hAnsi="Times New Roman" w:cs="Times New Roman"/>
              </w:rPr>
              <w:br w:type="page"/>
              <w:t>формирования информации об их статусах</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Z-отчет по эквайринговым операциям с приложением реестра плательщиков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электронного формуляра документа и направление в уполномоченную организацию не позднее следующего рабочего дня после принятия выручки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получения информации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8" w:name="_Toc153437046"/>
            <w:bookmarkStart w:id="19" w:name="RANGE!B294"/>
            <w:r>
              <w:rPr>
                <w:rFonts w:ascii="Times New Roman" w:eastAsia="Times New Roman" w:hAnsi="Times New Roman" w:cs="Times New Roman"/>
                <w:b/>
                <w:bCs/>
                <w:szCs w:val="32"/>
                <w:lang w:eastAsia="ru-RU"/>
              </w:rPr>
              <w:t>3. УЧЕТ РАСЧЕТОВ С ПОДОТЧЕТНЫМИ ЛИЦАМИ</w:t>
            </w:r>
            <w:bookmarkEnd w:id="18"/>
            <w:bookmarkEnd w:id="19"/>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иной документ) о направлении работника в командировку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командировании на территории Российской Федерации (код формы по ОКУД 0504512)</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принятия решения о командировании сотрудника (работника)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Решения о командировании на территории Российской Федерации (код формы по ОКУД 0504513)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w:t>
            </w:r>
            <w:r>
              <w:rPr>
                <w:rFonts w:ascii="Times New Roman" w:hAnsi="Times New Roman" w:cs="Times New Roman"/>
              </w:rPr>
              <w:br/>
              <w:t>направление средствами 1С в день принятия решения об изменении Решения о командировании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Pr>
                <w:rFonts w:ascii="Times New Roman" w:hAnsi="Times New Roman" w:cs="Times New Roman"/>
              </w:rPr>
              <w:br/>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командировании на территорию иностранного государства (код формы по ОКУД 0504515)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br w:type="page"/>
              <w:t xml:space="preserve">формирование, подписание электронными подписями и </w:t>
            </w:r>
            <w:r>
              <w:rPr>
                <w:rFonts w:ascii="Times New Roman" w:hAnsi="Times New Roman" w:cs="Times New Roman"/>
              </w:rPr>
              <w:br w:type="page"/>
              <w:t xml:space="preserve"> направление средствами 1С в день </w:t>
            </w:r>
            <w:r>
              <w:rPr>
                <w:rFonts w:ascii="Times New Roman" w:hAnsi="Times New Roman" w:cs="Times New Roman"/>
              </w:rPr>
              <w:br w:type="page"/>
              <w:t xml:space="preserve">принятия решения о командировании </w:t>
            </w:r>
            <w:r>
              <w:rPr>
                <w:rFonts w:ascii="Times New Roman" w:hAnsi="Times New Roman" w:cs="Times New Roman"/>
              </w:rPr>
              <w:br w:type="page"/>
              <w:t>сотрудника (работника)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Pr>
                <w:rFonts w:ascii="Times New Roman" w:hAnsi="Times New Roman" w:cs="Times New Roman"/>
              </w:rPr>
              <w:br w:type="page"/>
              <w:t>уполномоченной организации</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Решения о командировании на территорию иностранного государства (код формы по ОКУД 0504516)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принятия решения об изменении Решения о командировании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ответственное</w:t>
            </w:r>
            <w:r>
              <w:rPr>
                <w:rFonts w:ascii="Times New Roman" w:hAnsi="Times New Roman" w:cs="Times New Roman"/>
              </w:rPr>
              <w:br/>
              <w:t>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Заявка-обоснование закупки товаров, работ, услуг малого объема (код формы по ОКУД 0510521)</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в день принятия решения о закупке товаров, работ, услуг через подотчетное лицо</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о расходах подотчетного лица (код формы по ОКУД 0504520) с приложением электронных образов (скан-копий) подтверждающих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срок, установленный 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r>
              <w:rPr>
                <w:rFonts w:ascii="Times New Roman" w:hAnsi="Times New Roman" w:cs="Times New Roman"/>
              </w:rPr>
              <w:b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Ведомости доходов</w:t>
            </w:r>
            <w:r>
              <w:rPr>
                <w:rFonts w:ascii="Times New Roman" w:hAnsi="Times New Roman" w:cs="Times New Roman"/>
              </w:rPr>
              <w:br/>
              <w:t xml:space="preserve">физических лиц, облагаемых НДФЛ, страховыми </w:t>
            </w:r>
            <w:r>
              <w:rPr>
                <w:rFonts w:ascii="Times New Roman" w:hAnsi="Times New Roman" w:cs="Times New Roman"/>
              </w:rPr>
              <w:lastRenderedPageBreak/>
              <w:t>взносами (код формы по ОКУД 0509095) (в случае оплаты расходов сверх</w:t>
            </w:r>
            <w:r>
              <w:rPr>
                <w:rFonts w:ascii="Times New Roman" w:hAnsi="Times New Roman" w:cs="Times New Roman"/>
              </w:rPr>
              <w:br/>
              <w:t>установленных законодательством норм)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Авансовый отчет (код формы по ОКУД 0504505) в части возмещения расходов, связанных с переездом из районов Крайнего севера и приравненных к ним местностей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подписание электронными подписями в срок, установленный 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компенсации расходов на оплату стоимости проезда и провоза багажа для лиц, работающих в районах Крайнего Севера и </w:t>
            </w:r>
            <w:r>
              <w:rPr>
                <w:rFonts w:ascii="Times New Roman" w:hAnsi="Times New Roman" w:cs="Times New Roman"/>
              </w:rPr>
              <w:lastRenderedPageBreak/>
              <w:t xml:space="preserve">приравненных к ним местностях, и членов их семей (код формы по ОКУД 0504517) </w:t>
            </w:r>
            <w:r>
              <w:rPr>
                <w:rFonts w:ascii="Times New Roman" w:hAnsi="Times New Roman" w:cs="Times New Roman"/>
              </w:rPr>
              <w:b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w:t>
            </w:r>
            <w:r>
              <w:rPr>
                <w:rFonts w:ascii="Times New Roman" w:hAnsi="Times New Roman" w:cs="Times New Roman"/>
              </w:rPr>
              <w:lastRenderedPageBreak/>
              <w:t xml:space="preserve">после издания приказа об отпуске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w:t>
            </w:r>
            <w:r>
              <w:rPr>
                <w:rFonts w:ascii="Times New Roman" w:hAnsi="Times New Roman" w:cs="Times New Roman"/>
              </w:rPr>
              <w:lastRenderedPageBreak/>
              <w:t>лицо) субъекта централизованного учета, 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части отражения в учете: не позднее следующего рабочего дня со </w:t>
            </w:r>
            <w:r>
              <w:rPr>
                <w:rFonts w:ascii="Times New Roman" w:hAnsi="Times New Roman" w:cs="Times New Roman"/>
              </w:rPr>
              <w:lastRenderedPageBreak/>
              <w:t>дня утверждения документа уполномоченными лицами субъекта централизованного учета в 1С;</w:t>
            </w:r>
            <w:r>
              <w:rPr>
                <w:rFonts w:ascii="Times New Roman" w:hAnsi="Times New Roman" w:cs="Times New Roman"/>
              </w:rPr>
              <w:br/>
              <w:t xml:space="preserve">в части формирования документов для выплаты (перечисления): в срок не позднее чем за 3 (три) рабочих дня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в учете факта хозяйственной жизни;</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формирование платежных </w:t>
            </w:r>
            <w:r>
              <w:rPr>
                <w:rFonts w:ascii="Times New Roman" w:hAnsi="Times New Roman" w:cs="Times New Roman"/>
              </w:rPr>
              <w:lastRenderedPageBreak/>
              <w:t>документов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формирования  Журнала операций расчетов с подотчетным</w:t>
            </w:r>
            <w:r>
              <w:rPr>
                <w:rFonts w:ascii="Times New Roman" w:hAnsi="Times New Roman" w:cs="Times New Roman"/>
              </w:rPr>
              <w:lastRenderedPageBreak/>
              <w:t>и лицами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субъекта</w:t>
            </w:r>
            <w:r>
              <w:rPr>
                <w:rFonts w:ascii="Times New Roman" w:hAnsi="Times New Roman" w:cs="Times New Roman"/>
              </w:rPr>
              <w:br/>
              <w:t xml:space="preserve">централизованного учета о компенсации расходов, связанных с проездом и провозом багажа при переезде из районов Крайнего Севера к новому месту жительства в другую местность, бывшим сотрудникам с приложением расчета и </w:t>
            </w:r>
            <w:r>
              <w:rPr>
                <w:rFonts w:ascii="Times New Roman" w:hAnsi="Times New Roman" w:cs="Times New Roman"/>
              </w:rPr>
              <w:lastRenderedPageBreak/>
              <w:t>подтверждающих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 рабочего дня со дня поступления подтверждающих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w:t>
            </w:r>
            <w:r>
              <w:rPr>
                <w:rFonts w:ascii="Times New Roman" w:hAnsi="Times New Roman" w:cs="Times New Roman"/>
              </w:rPr>
              <w:br/>
              <w:t>хозяйственной жизни в учете</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0" w:name="_Toc153437047"/>
            <w:r>
              <w:rPr>
                <w:rFonts w:ascii="Times New Roman" w:eastAsia="Times New Roman" w:hAnsi="Times New Roman" w:cs="Times New Roman"/>
                <w:b/>
                <w:bCs/>
                <w:szCs w:val="32"/>
                <w:lang w:eastAsia="ru-RU"/>
              </w:rPr>
              <w:t>4. УЧЕТ ОПЕРАЦИЙ В СФЕРЕ ЗАКУПОК ТОВАРОВ, РАБОТ, УСЛУГ ДЛЯ ОБЕСПЕЧЕНИЯ МУНИЦИПАЛЬНЫХ НУЖД</w:t>
            </w:r>
            <w:bookmarkEnd w:id="20"/>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условии размещения извещения об осуществлении закупки товара, работы, услуги для обеспечения муниципальных нужд</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в Сведения о бюджетном обязательстве по принимаемым обязательствам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извещения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с приложением копии документа о признании конкурентных процедур несостоявшимися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с приложением копии документа о признании </w:t>
            </w:r>
            <w:r>
              <w:rPr>
                <w:rFonts w:ascii="Times New Roman" w:hAnsi="Times New Roman" w:cs="Times New Roman"/>
              </w:rPr>
              <w:lastRenderedPageBreak/>
              <w:t>конкурентных процедур несостоявшимися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не позднее дня размещения в ЕИС протокола о </w:t>
            </w:r>
            <w:r>
              <w:rPr>
                <w:rFonts w:ascii="Times New Roman" w:hAnsi="Times New Roman" w:cs="Times New Roman"/>
              </w:rPr>
              <w:lastRenderedPageBreak/>
              <w:t>признании конкурентных процедур несостоявшимися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контрактной службы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регистрации </w:t>
            </w:r>
            <w:r>
              <w:rPr>
                <w:rFonts w:ascii="Times New Roman" w:hAnsi="Times New Roman" w:cs="Times New Roman"/>
              </w:rPr>
              <w:lastRenderedPageBreak/>
              <w:t>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с приложением копии</w:t>
            </w:r>
            <w:r>
              <w:rPr>
                <w:rFonts w:ascii="Times New Roman" w:hAnsi="Times New Roman" w:cs="Times New Roman"/>
              </w:rPr>
              <w:br w:type="page"/>
              <w:t xml:space="preserve"> документа о признании конкурентных процедур несостоявшимися </w:t>
            </w:r>
            <w:r>
              <w:rPr>
                <w:rFonts w:ascii="Times New Roman" w:hAnsi="Times New Roman" w:cs="Times New Roman"/>
                <w:bCs/>
                <w:i/>
              </w:rPr>
              <w:t>(при условии наличия функциональной возможности)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протокола о признании конкурентных процедур несостоявшимися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ype="page"/>
              <w:t xml:space="preserve"> контрактной службы субъекта 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факт отказа поставщика от заключения контракта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факт отказа поставщика от заключения контракта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дня размещения в ЕИС протокола о признании поставщика уклонившимся от заключения контракта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 подтверждающий факт отказа поставщика, выигравшего конкурс (аукцион, запрос котировок, запрос предложений) от заключения контракта </w:t>
            </w:r>
            <w:r>
              <w:rPr>
                <w:rFonts w:ascii="Times New Roman" w:hAnsi="Times New Roman" w:cs="Times New Roman"/>
                <w:bCs/>
                <w:i/>
              </w:rPr>
              <w:lastRenderedPageBreak/>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протокола о признании поставщика уклонившимся от заключения контракта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Контракт, договор с приложением перечня технических характеристик (в случае закупки нефинансовых активов), соглашение об изменении контракта, соглашение о расторжении, </w:t>
            </w:r>
            <w:r>
              <w:rPr>
                <w:rFonts w:ascii="Times New Roman" w:hAnsi="Times New Roman" w:cs="Times New Roman"/>
                <w:bCs/>
              </w:rPr>
              <w:t>сведения о которых подлежат включению</w:t>
            </w:r>
            <w:r>
              <w:rPr>
                <w:rFonts w:ascii="Times New Roman" w:hAnsi="Times New Roman" w:cs="Times New Roman"/>
              </w:rPr>
              <w:t xml:space="preserve"> </w:t>
            </w:r>
            <w:r>
              <w:rPr>
                <w:rFonts w:ascii="Times New Roman" w:hAnsi="Times New Roman" w:cs="Times New Roman"/>
                <w:bCs/>
              </w:rPr>
              <w:t xml:space="preserve">в определенный </w:t>
            </w:r>
            <w:r>
              <w:rPr>
                <w:rFonts w:ascii="Times New Roman" w:hAnsi="Times New Roman" w:cs="Times New Roman"/>
              </w:rPr>
              <w:t xml:space="preserve">законодательством о контрактной системе Российской Федерации в сфере закупок </w:t>
            </w:r>
            <w:r>
              <w:rPr>
                <w:rFonts w:ascii="Times New Roman" w:hAnsi="Times New Roman" w:cs="Times New Roman"/>
                <w:bCs/>
              </w:rPr>
              <w:t>реестр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размещения информации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Письмо о возврате денежных средств, внесенных в качестве обеспечения исполнения контракта/ гарантийных обязательств с указанием способа возврата и платежных реквизитов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уполномоченную организацию не позднее 5 (пяти) рабочих дней до наступления срока возврата обеспечения, установленного в контракте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2 (двух) рабочих дней со дня получения информации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платежного поручения</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направления платежного поручения в орган Федерального казначейства, комитет по финансам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r>
      <w:tr w:rsidR="0027333F">
        <w:trPr>
          <w:trHeight w:val="2540"/>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для перечисления в доход бюджета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направления платежного поручения в орган Федерального казначейства, комитет по финансам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w:t>
            </w:r>
            <w:r>
              <w:rPr>
                <w:rFonts w:ascii="Times New Roman" w:hAnsi="Times New Roman" w:cs="Times New Roman"/>
              </w:rPr>
              <w:br w:type="page"/>
              <w:t xml:space="preserve"> необходимость удержания обеспечения исполнения контракта с целью перечисления в доход бюджета</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r>
              <w:rPr>
                <w:rFonts w:ascii="Times New Roman" w:hAnsi="Times New Roman" w:cs="Times New Roman"/>
                <w:bCs/>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следующего рабочего дня со дня получения документа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для перечисления в доход бюджета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направления платежного поручения в орган Федерального </w:t>
            </w:r>
            <w:r>
              <w:rPr>
                <w:rFonts w:ascii="Times New Roman" w:hAnsi="Times New Roman" w:cs="Times New Roman"/>
              </w:rPr>
              <w:lastRenderedPageBreak/>
              <w:t>казначейства, комитет по финансам</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Контракт/договор, </w:t>
            </w:r>
            <w:r>
              <w:rPr>
                <w:rFonts w:ascii="Times New Roman" w:hAnsi="Times New Roman" w:cs="Times New Roman"/>
                <w:bCs/>
              </w:rPr>
              <w:t>сведения о котором не подлежат включению в реестр контрактов</w:t>
            </w:r>
            <w:r>
              <w:rPr>
                <w:rFonts w:ascii="Times New Roman" w:hAnsi="Times New Roman" w:cs="Times New Roman"/>
              </w:rPr>
              <w:t xml:space="preserve">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Контракт/договор, сведения о котором не подлежат включению в реестр контрактов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обязательств, международный договор (соглашение)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следующего рабочего дня после заключения контракта/договора, либо представления иного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66.2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Контракт/договор, сведения о котором не подлежат включению в реестр контрактов в соответствии с законодательством </w:t>
            </w:r>
            <w:r>
              <w:rPr>
                <w:rFonts w:ascii="Times New Roman" w:hAnsi="Times New Roman" w:cs="Times New Roman"/>
              </w:rPr>
              <w:lastRenderedPageBreak/>
              <w:t xml:space="preserve">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 </w:t>
            </w:r>
            <w:r>
              <w:rPr>
                <w:rFonts w:ascii="Times New Roman" w:hAnsi="Times New Roman" w:cs="Times New Roman"/>
                <w:bCs/>
                <w:i/>
              </w:rPr>
              <w:t xml:space="preserve">(при наличии функциональной возможности)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электронные сведения из ЕАТ</w:t>
            </w:r>
          </w:p>
        </w:tc>
        <w:tc>
          <w:tcPr>
            <w:tcW w:w="2125" w:type="dxa"/>
          </w:tcPr>
          <w:p w:rsidR="0027333F" w:rsidRDefault="00C962CA">
            <w:pPr>
              <w:spacing w:after="0" w:line="240" w:lineRule="auto"/>
              <w:rPr>
                <w:rFonts w:ascii="Times New Roman" w:hAnsi="Times New Roman" w:cs="Times New Roman"/>
                <w:strike/>
                <w:color w:val="000099"/>
              </w:rPr>
            </w:pPr>
            <w:r>
              <w:rPr>
                <w:rFonts w:ascii="Times New Roman" w:hAnsi="Times New Roman" w:cs="Times New Roman"/>
              </w:rPr>
              <w:t>в момент размещения информации в ЕАТ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регистрации обязательств (код формы </w:t>
            </w:r>
            <w:r>
              <w:rPr>
                <w:rFonts w:ascii="Times New Roman" w:hAnsi="Times New Roman" w:cs="Times New Roman"/>
              </w:rPr>
              <w:lastRenderedPageBreak/>
              <w:t>по ОКУД 0504064)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заключении контракта/договора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заключении контракта/договора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(по контрактам/ договорам, сведения о которых не подлежат размещению в реестре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3 (трех) рабочих дней, следующих за днем  заключения контракта, договора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использования информации (учетного номера бюджетного обязательства) </w:t>
            </w:r>
            <w:r>
              <w:rPr>
                <w:rFonts w:ascii="Times New Roman" w:hAnsi="Times New Roman" w:cs="Times New Roman"/>
              </w:rPr>
              <w:lastRenderedPageBreak/>
              <w:t>при</w:t>
            </w:r>
            <w:r>
              <w:rPr>
                <w:rFonts w:ascii="Times New Roman" w:hAnsi="Times New Roman" w:cs="Times New Roman"/>
              </w:rPr>
              <w:br w:type="page"/>
              <w:t>формировании платежных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w:t>
            </w:r>
            <w:r>
              <w:rPr>
                <w:rFonts w:ascii="Times New Roman" w:hAnsi="Times New Roman" w:cs="Times New Roman"/>
                <w:color w:val="000099"/>
              </w:rPr>
              <w:t xml:space="preserve">, </w:t>
            </w:r>
            <w:r>
              <w:rPr>
                <w:rFonts w:ascii="Times New Roman" w:hAnsi="Times New Roman" w:cs="Times New Roman"/>
              </w:rPr>
              <w:t xml:space="preserve">чем за 5 (пять) рабочих дня до окончания срока оплаты по контракту (договору)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Счет на выплату аванса по предстоящей поставке товаров, предстоящего выполнения работ, оказания услуг с резолюцией </w:t>
            </w:r>
            <w:r>
              <w:rPr>
                <w:rFonts w:ascii="Times New Roman" w:hAnsi="Times New Roman" w:cs="Times New Roman"/>
              </w:rPr>
              <w:lastRenderedPageBreak/>
              <w:t>ответственного лица субъекта</w:t>
            </w:r>
            <w:r>
              <w:rPr>
                <w:rFonts w:ascii="Times New Roman" w:hAnsi="Times New Roman" w:cs="Times New Roman"/>
              </w:rPr>
              <w:br/>
              <w:t xml:space="preserve">централизованного учета </w:t>
            </w:r>
            <w:r>
              <w:rPr>
                <w:rFonts w:ascii="Times New Roman" w:hAnsi="Times New Roman" w:cs="Times New Roman"/>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 (EAT)</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направление в уполномоченную организацию не позднее, чем за 5 (пять) рабочих дня до окончания срока оплаты по </w:t>
            </w:r>
            <w:r>
              <w:rPr>
                <w:rFonts w:ascii="Times New Roman" w:hAnsi="Times New Roman" w:cs="Times New Roman"/>
              </w:rPr>
              <w:lastRenderedPageBreak/>
              <w:t>контракту (договору)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части отражения факта хозяйственной жизни: не позднее следующего рабочего дня со </w:t>
            </w:r>
            <w:r>
              <w:rPr>
                <w:rFonts w:ascii="Times New Roman" w:hAnsi="Times New Roman" w:cs="Times New Roman"/>
              </w:rPr>
              <w:lastRenderedPageBreak/>
              <w:t>дня получения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денежном обязательстве, формируемые в установленных законодательством Российской Федерации случаях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69.1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Сведения о денежном обязательстве, формируемые в установленные законодательством Российской Федерации случаях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и направление в орган Федерального казначейства на основании документа, подтверждающего возникновение денежных обязательств (товарная накладная, акт выполненных работ или иной документ не позднее следующего за днем возникновения </w:t>
            </w:r>
            <w:r>
              <w:rPr>
                <w:rFonts w:ascii="Times New Roman" w:hAnsi="Times New Roman" w:cs="Times New Roman"/>
              </w:rPr>
              <w:lastRenderedPageBreak/>
              <w:t>денежного обязательства</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69.2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Сведения о денежном обязательстве, формируемые в установленных законодательством Российской Федерации </w:t>
            </w:r>
            <w:r>
              <w:rPr>
                <w:rFonts w:ascii="Times New Roman" w:hAnsi="Times New Roman" w:cs="Times New Roman"/>
                <w:i/>
              </w:rPr>
              <w:t>(при наличии функциональной возможности)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возникновение денежного обязательства с резолюцией ответственного лица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день подписания документа, но не позднее, чем за 5 (пять) рабочих дней до окончания срока оплаты по контракту (договору)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 в 1С;</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формирования платежных документов не позднее 3 (трех) рабочих дней со дня получения документа</w:t>
            </w:r>
            <w:r>
              <w:rPr>
                <w:rFonts w:ascii="Times New Roman" w:hAnsi="Times New Roman" w:cs="Times New Roman"/>
                <w:color w:val="000099"/>
              </w:rPr>
              <w:t xml:space="preserve">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color w:val="000099"/>
              </w:rPr>
              <w:t>)</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70</w:t>
            </w:r>
            <w:r>
              <w:rPr>
                <w:rFonts w:ascii="Times New Roman" w:hAnsi="Times New Roman" w:cs="Times New Roman"/>
                <w:lang w:val="en-US"/>
              </w:rPr>
              <w:t>.2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w:t>
            </w:r>
            <w:r>
              <w:rPr>
                <w:rFonts w:ascii="Times New Roman" w:hAnsi="Times New Roman" w:cs="Times New Roman"/>
              </w:rPr>
              <w:br/>
              <w:t xml:space="preserve">централизованного учета </w:t>
            </w:r>
            <w:r>
              <w:rPr>
                <w:rFonts w:ascii="Times New Roman" w:hAnsi="Times New Roman" w:cs="Times New Roman"/>
                <w:bCs/>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ЕАТ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EAT</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одномоментно после поступления документа в 1С;</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формирования платежных документов: 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color w:val="000099"/>
              </w:rPr>
              <w:t>)</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Документы о приемке по контрактам/ договорам, заключенным в результате электронных конкурентных процедур, извещения по которым размещены в ЕИС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о приемке в электронном виде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получения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Независимая гарантия (информация о независимой гарантии)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Независимая гарантия </w:t>
            </w:r>
            <w:r>
              <w:rPr>
                <w:rFonts w:ascii="Times New Roman" w:hAnsi="Times New Roman" w:cs="Times New Roman"/>
                <w:i/>
              </w:rPr>
              <w:t>(при отсутствии функциональной возможности представления информации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операций по забалансовому счету (код формы по ОКУД 0509213) </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независимой гарантии, в том числе информация об окончании действия независимых гарантий (договоров поручительства)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strike/>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 обязательств, обеспеченных независимой гарантией</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 обязательств, обеспеченных независимой</w:t>
            </w:r>
            <w:r>
              <w:rPr>
                <w:rFonts w:ascii="Times New Roman" w:hAnsi="Times New Roman" w:cs="Times New Roman"/>
                <w:color w:val="000099"/>
              </w:rPr>
              <w:t xml:space="preserve"> </w:t>
            </w:r>
            <w:r>
              <w:rPr>
                <w:rFonts w:ascii="Times New Roman" w:hAnsi="Times New Roman" w:cs="Times New Roman"/>
              </w:rPr>
              <w:t xml:space="preserve">гарантией </w:t>
            </w:r>
            <w:r>
              <w:rPr>
                <w:rFonts w:ascii="Times New Roman" w:hAnsi="Times New Roman" w:cs="Times New Roman"/>
                <w:i/>
              </w:rPr>
              <w:t>(при отсутствии функциональной возможности представления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исполнения контрагентом обязательств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w:t>
            </w:r>
            <w:r>
              <w:rPr>
                <w:rFonts w:ascii="Times New Roman" w:hAnsi="Times New Roman" w:cs="Times New Roman"/>
              </w:rPr>
              <w:br/>
              <w:t>обязательств, обеспеченных независимой гарантией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Договор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для отражения в учете   не позднее следующего рабочего дня со дня заключения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вносит персонифицированные данные о физическом лице - исполнителе по договору, реквизиты банковской карты, являющейся национальным платежным инструментом (при </w:t>
            </w:r>
            <w:r>
              <w:rPr>
                <w:rFonts w:ascii="Times New Roman" w:hAnsi="Times New Roman" w:cs="Times New Roman"/>
              </w:rPr>
              <w:lastRenderedPageBreak/>
              <w:t>наличии) в 1С:Зарплата не позднее следующего рабочего дня со дня заключения договора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w:t>
            </w:r>
            <w:r>
              <w:rPr>
                <w:rFonts w:ascii="Times New Roman" w:hAnsi="Times New Roman" w:cs="Times New Roman"/>
                <w:color w:val="000099"/>
              </w:rPr>
              <w:t xml:space="preserve"> </w:t>
            </w:r>
            <w:r>
              <w:rPr>
                <w:rFonts w:ascii="Times New Roman" w:hAnsi="Times New Roman" w:cs="Times New Roman"/>
              </w:rPr>
              <w:t>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rPr>
          <w:trHeight w:val="3046"/>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выполненных работ (оказанных услуг) по договору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(получения) 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Расчетная ведомость (код формы по ОКУД 0504402) для расчетов по договорам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электронный, 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Зарплата не позднее следующего рабочего дня со дня получения документов, подтверждающих возникновение </w:t>
            </w:r>
            <w:r>
              <w:rPr>
                <w:rFonts w:ascii="Times New Roman" w:hAnsi="Times New Roman" w:cs="Times New Roman"/>
              </w:rPr>
              <w:lastRenderedPageBreak/>
              <w:t>денежного обязательства по договору гражданско-правового характера;</w:t>
            </w:r>
          </w:p>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для подписания не позднее 1 (одного) рабочего дня со дня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уполномоченной организации, 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части отражения факта хозяйственной жизни: не позднее следующего рабочего дня со дня подписания документа </w:t>
            </w:r>
            <w:r>
              <w:rPr>
                <w:rFonts w:ascii="Times New Roman" w:hAnsi="Times New Roman" w:cs="Times New Roman"/>
              </w:rPr>
              <w:lastRenderedPageBreak/>
              <w:t>субъектом централизованного учета;</w:t>
            </w:r>
            <w:r>
              <w:rPr>
                <w:rFonts w:ascii="Times New Roman" w:hAnsi="Times New Roman" w:cs="Times New Roman"/>
              </w:rPr>
              <w:br/>
              <w:t>в части формирования платежных документов: не позднее 2 (двух) рабочих дней со дня подписания Расчетной ведомости (код формы по ОКУД 0504402) субъектом централизованного учета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перечисление страховых взносов, перечисление налога на </w:t>
            </w:r>
            <w:r>
              <w:rPr>
                <w:rFonts w:ascii="Times New Roman" w:hAnsi="Times New Roman" w:cs="Times New Roman"/>
              </w:rPr>
              <w:lastRenderedPageBreak/>
              <w:t>доходы физических лиц;</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1) для отражения в Журналах операций (код формы по ОКУД 0504071), Ведомости доходов </w:t>
            </w:r>
            <w:r>
              <w:rPr>
                <w:rFonts w:ascii="Times New Roman" w:hAnsi="Times New Roman" w:cs="Times New Roman"/>
              </w:rPr>
              <w:lastRenderedPageBreak/>
              <w:t>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Соглашение об изменении договора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не позднее следующего рабочего дня со дня заключения дополнительного соглашения;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 случае необходимости вносит изменения в персонифицированные данные, банковские реквизиты  физического лица - исполнителя по договору в справочник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1" w:name="RANGE!B376"/>
            <w:bookmarkStart w:id="22" w:name="_Toc153437048"/>
            <w:r>
              <w:rPr>
                <w:rFonts w:ascii="Times New Roman" w:eastAsia="Times New Roman" w:hAnsi="Times New Roman" w:cs="Times New Roman"/>
                <w:b/>
                <w:bCs/>
                <w:szCs w:val="32"/>
                <w:lang w:eastAsia="ru-RU"/>
              </w:rPr>
              <w:t>5. ОПЛАТА ТРУДА</w:t>
            </w:r>
            <w:bookmarkEnd w:id="21"/>
            <w:bookmarkEnd w:id="22"/>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Правовые акты, устанавливающие сроки выплаты заработной платы, порядок выплаты премий, материальной помощи, надбавок, размера оплаты за </w:t>
            </w:r>
            <w:r>
              <w:rPr>
                <w:rFonts w:ascii="Times New Roman" w:hAnsi="Times New Roman" w:cs="Times New Roman"/>
              </w:rPr>
              <w:lastRenderedPageBreak/>
              <w:t>работу в выходной день и иных выплат, порядок удержаний из заработной платы (профсоюзные взносы и т.п.)</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r>
              <w:rPr>
                <w:rFonts w:ascii="Times New Roman" w:hAnsi="Times New Roman" w:cs="Times New Roman"/>
              </w:rPr>
              <w:br w:type="page"/>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не позднее следующего рабочего дня со дня издания (поступления) правового акта/ внесения </w:t>
            </w:r>
            <w:r>
              <w:rPr>
                <w:rFonts w:ascii="Times New Roman" w:hAnsi="Times New Roman" w:cs="Times New Roman"/>
              </w:rPr>
              <w:lastRenderedPageBreak/>
              <w:t>изменений в правовые акты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Штатное расписание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Штатное расписание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принято к учету штатное расписание (штатная расстановка)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Штатное расписание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принято к учету штатное</w:t>
            </w:r>
            <w:r>
              <w:rPr>
                <w:rFonts w:ascii="Times New Roman" w:hAnsi="Times New Roman" w:cs="Times New Roman"/>
              </w:rPr>
              <w:br/>
              <w:t>расписание (штатная</w:t>
            </w:r>
            <w:r>
              <w:rPr>
                <w:rFonts w:ascii="Times New Roman" w:hAnsi="Times New Roman" w:cs="Times New Roman"/>
              </w:rPr>
              <w:br/>
              <w:t>расстановка)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субъект централизованного учета</w:t>
            </w:r>
            <w:r>
              <w:rPr>
                <w:rFonts w:ascii="Times New Roman" w:hAnsi="Times New Roman" w:cs="Times New Roman"/>
                <w:color w:val="000099"/>
              </w:rPr>
              <w:t xml:space="preserve">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приказа (иного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на основании расчета годового фонда оплаты труда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не </w:t>
            </w:r>
            <w:r>
              <w:rPr>
                <w:rFonts w:ascii="Times New Roman" w:hAnsi="Times New Roman" w:cs="Times New Roman"/>
              </w:rPr>
              <w:br w:type="page"/>
              <w:t xml:space="preserve">позднее 2 (двух) рабочих дней со </w:t>
            </w:r>
            <w:r>
              <w:rPr>
                <w:rFonts w:ascii="Times New Roman" w:hAnsi="Times New Roman" w:cs="Times New Roman"/>
              </w:rPr>
              <w:br w:type="page"/>
              <w:t>дня доведения лимитов бюджетных</w:t>
            </w:r>
            <w:r>
              <w:rPr>
                <w:rFonts w:ascii="Times New Roman" w:hAnsi="Times New Roman" w:cs="Times New Roman"/>
              </w:rPr>
              <w:br w:type="page"/>
              <w:t xml:space="preserve"> обязательств получателя бюджетных</w:t>
            </w:r>
            <w:r>
              <w:rPr>
                <w:rFonts w:ascii="Times New Roman" w:hAnsi="Times New Roman" w:cs="Times New Roman"/>
              </w:rPr>
              <w:br w:type="page"/>
              <w:t xml:space="preserve"> средств</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учетного номера бюджетного обязательства при формировании платежных документов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приеме сотрудника (работника) на работу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приеме сотрудника (работника) на работу </w:t>
            </w:r>
            <w:r>
              <w:rPr>
                <w:rFonts w:ascii="Times New Roman" w:hAnsi="Times New Roman" w:cs="Times New Roman"/>
                <w:bCs/>
                <w:i/>
              </w:rPr>
              <w:t xml:space="preserve">(при отсутствии функциональной возможности формирования и </w:t>
            </w:r>
            <w:r>
              <w:rPr>
                <w:rFonts w:ascii="Times New Roman" w:hAnsi="Times New Roman" w:cs="Times New Roman"/>
                <w:bCs/>
                <w:i/>
              </w:rPr>
              <w:lastRenderedPageBreak/>
              <w:t>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приема сотрудника (работника) на работу, одновременно </w:t>
            </w:r>
            <w:r>
              <w:rPr>
                <w:rFonts w:ascii="Times New Roman" w:hAnsi="Times New Roman" w:cs="Times New Roman"/>
              </w:rPr>
              <w:lastRenderedPageBreak/>
              <w:t xml:space="preserve">вносит сведения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 к учету приказ</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осуществления расчетов по оплате труда;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внесения информации в </w:t>
            </w:r>
            <w:r>
              <w:rPr>
                <w:rFonts w:ascii="Times New Roman" w:hAnsi="Times New Roman" w:cs="Times New Roman"/>
              </w:rPr>
              <w:lastRenderedPageBreak/>
              <w:t>Карточку-справку (код формы по ОКУД 0504417)</w:t>
            </w:r>
            <w:r>
              <w:rPr>
                <w:rFonts w:ascii="Times New Roman" w:hAnsi="Times New Roman" w:cs="Times New Roman"/>
              </w:rPr>
              <w:br w:type="page"/>
            </w:r>
          </w:p>
        </w:tc>
      </w:tr>
      <w:tr w:rsidR="0027333F">
        <w:trPr>
          <w:trHeight w:val="3046"/>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приеме сотрудника (работника) на работу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приема сотрудника (работника) на работу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 к учету приказ</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w:t>
            </w:r>
            <w:r>
              <w:rPr>
                <w:rFonts w:ascii="Times New Roman" w:hAnsi="Times New Roman" w:cs="Times New Roman"/>
              </w:rPr>
              <w:br/>
              <w:t>осуществления расчета по оплате труда;</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установлении (изменении) надбавок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об установлении (изменении) надбавок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w:t>
            </w:r>
            <w:r>
              <w:rPr>
                <w:rFonts w:ascii="Times New Roman" w:hAnsi="Times New Roman" w:cs="Times New Roman"/>
              </w:rPr>
              <w:lastRenderedPageBreak/>
              <w:t>справку (код формы по ОКУД 0504417)</w:t>
            </w:r>
          </w:p>
        </w:tc>
      </w:tr>
      <w:tr w:rsidR="0027333F">
        <w:trPr>
          <w:trHeight w:val="3552"/>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установлении (изменении) надбавок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Персональные данные принимаемого на работу сотрудника (работника) (паспортные данные, ИНН, СНИЛС и иные)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приема сотрудника (работника) на работу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формировании налоговой отчетности, сведений, направляемых в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формирования налоговой отчетности;</w:t>
            </w:r>
          </w:p>
          <w:p w:rsidR="0027333F" w:rsidRDefault="00C962CA">
            <w:pPr>
              <w:spacing w:after="0" w:line="240" w:lineRule="auto"/>
              <w:rPr>
                <w:rFonts w:ascii="Times New Roman" w:hAnsi="Times New Roman" w:cs="Times New Roman"/>
              </w:rPr>
            </w:pPr>
            <w:r>
              <w:rPr>
                <w:rFonts w:ascii="Times New Roman" w:hAnsi="Times New Roman" w:cs="Times New Roman"/>
              </w:rPr>
              <w:t>2) для контроля правильности предоставления вычетов, компенсацион</w:t>
            </w:r>
            <w:r>
              <w:rPr>
                <w:rFonts w:ascii="Times New Roman" w:hAnsi="Times New Roman" w:cs="Times New Roman"/>
              </w:rPr>
              <w:lastRenderedPageBreak/>
              <w:t>ных выплат, расчетов пособий;</w:t>
            </w:r>
          </w:p>
          <w:p w:rsidR="0027333F" w:rsidRDefault="00C962CA">
            <w:pPr>
              <w:spacing w:after="0" w:line="240" w:lineRule="auto"/>
              <w:rPr>
                <w:rFonts w:ascii="Times New Roman" w:hAnsi="Times New Roman" w:cs="Times New Roman"/>
              </w:rPr>
            </w:pPr>
            <w:r>
              <w:rPr>
                <w:rFonts w:ascii="Times New Roman" w:hAnsi="Times New Roman" w:cs="Times New Roman"/>
              </w:rPr>
              <w:t>3) для формирования сведений, направляемых в СФР</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w:t>
            </w:r>
            <w:r>
              <w:rPr>
                <w:rFonts w:ascii="Times New Roman" w:hAnsi="Times New Roman" w:cs="Times New Roman"/>
                <w:color w:val="000099"/>
              </w:rPr>
              <w:t xml:space="preserve">, </w:t>
            </w:r>
            <w:r>
              <w:rPr>
                <w:rFonts w:ascii="Times New Roman" w:hAnsi="Times New Roman" w:cs="Times New Roman"/>
              </w:rPr>
              <w:t>физического лица – исполнителя по договору гражданско-правового характера на предоставление налоговых вычетов с приложением документов, подтверждающих право на вычет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обеспечения предоставления налоговых вычетов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 на удержание из заработной платы профсоюзных взносов и прочих удержаний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информации в Расчетной ведомости (код формы по ОКУД 0504402) и перечисления взносов и </w:t>
            </w:r>
            <w:r>
              <w:rPr>
                <w:rFonts w:ascii="Times New Roman" w:hAnsi="Times New Roman" w:cs="Times New Roman"/>
              </w:rPr>
              <w:lastRenderedPageBreak/>
              <w:t>прочих удержаний получателям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 о прекращении удержания из заработной платы профсоюзных взносов и прочих удержаний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информации в Расчетной ведомости (код формы по ОКУД 0504402) и перечисления взносов и прочих удержаний получателям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Заявление сотрудника (работника), предусмотренное статьей 136 Трудового кодекса Российской Федерации, на перечисление заработной платы на банковскую карту, являющуюся национальным платежным инструментом, с </w:t>
            </w:r>
            <w:r>
              <w:rPr>
                <w:rFonts w:ascii="Times New Roman" w:hAnsi="Times New Roman" w:cs="Times New Roman"/>
              </w:rPr>
              <w:lastRenderedPageBreak/>
              <w:t>указанием платежных реквизитов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ввод информации для формирования реестра на перечисление оплаты труда на банковскую карту сотрудника (работника)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перечисления оплаты труда, иных выплат (включая пособия) на банковские карты по указанным реквизитам;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направления реестра в </w:t>
            </w:r>
            <w:r>
              <w:rPr>
                <w:rFonts w:ascii="Times New Roman" w:hAnsi="Times New Roman" w:cs="Times New Roman"/>
              </w:rPr>
              <w:lastRenderedPageBreak/>
              <w:t>кредитную организацию</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Документы с предыдущего места работы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не начислялись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88.1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 предыдущего места работы (см. п 88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электронный образ (скан- копию) документа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пособий, расчете сумм налога на доходы физических лиц</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Расчетной ведомости (код формы по ОКУД 0504402);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Сведений для расчета пособий, направляемых в СФР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переводе сотрудника (работника) на другую работу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переводе сотрудника (работника) на другую работу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w:t>
            </w:r>
            <w:r>
              <w:rPr>
                <w:rFonts w:ascii="Times New Roman" w:hAnsi="Times New Roman" w:cs="Times New Roman"/>
              </w:rPr>
              <w:lastRenderedPageBreak/>
              <w:t>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информации при расчете оплата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информации в Расчетной </w:t>
            </w:r>
            <w:r>
              <w:rPr>
                <w:rFonts w:ascii="Times New Roman" w:hAnsi="Times New Roman" w:cs="Times New Roman"/>
              </w:rPr>
              <w:lastRenderedPageBreak/>
              <w:t>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переводе сотрудника (работника) на другую работу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информации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r>
              <w:rPr>
                <w:rFonts w:ascii="Times New Roman" w:hAnsi="Times New Roman" w:cs="Times New Roman"/>
                <w:bCs/>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w:t>
            </w:r>
            <w:r>
              <w:rPr>
                <w:rFonts w:ascii="Times New Roman" w:hAnsi="Times New Roman" w:cs="Times New Roman"/>
              </w:rPr>
              <w:lastRenderedPageBreak/>
              <w:t>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премировании сотрудников (работников)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премировании сотрудников (работников)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w:t>
            </w:r>
            <w:r>
              <w:rPr>
                <w:rFonts w:ascii="Times New Roman" w:hAnsi="Times New Roman" w:cs="Times New Roman"/>
              </w:rPr>
              <w:lastRenderedPageBreak/>
              <w:t>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w:t>
            </w:r>
            <w:r>
              <w:rPr>
                <w:rFonts w:ascii="Times New Roman" w:hAnsi="Times New Roman" w:cs="Times New Roman"/>
              </w:rPr>
              <w:lastRenderedPageBreak/>
              <w:t>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информации в Расчетной </w:t>
            </w:r>
            <w:r>
              <w:rPr>
                <w:rFonts w:ascii="Times New Roman" w:hAnsi="Times New Roman" w:cs="Times New Roman"/>
              </w:rPr>
              <w:lastRenderedPageBreak/>
              <w:t>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премировании сотрудников (работников)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заработной платы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w:t>
            </w:r>
            <w:r>
              <w:rPr>
                <w:rFonts w:ascii="Times New Roman" w:hAnsi="Times New Roman" w:cs="Times New Roman"/>
              </w:rPr>
              <w:lastRenderedPageBreak/>
              <w:t xml:space="preserve">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единовременной выплаты к отпуску, материальной помощи и иных выплат</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единовременной выплаты к отпуску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одновременно с выплатой отпускных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материальной помощи и иных выплат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 контроль за не превышением выплат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информации в Расчетной ведомости (код формы по ОКУД 0504402);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2) для выплаты (перечисления) в сроки, установленные для 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93</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w:t>
            </w:r>
            <w:r>
              <w:rPr>
                <w:rFonts w:ascii="Times New Roman" w:hAnsi="Times New Roman" w:cs="Times New Roman"/>
              </w:rPr>
              <w:lastRenderedPageBreak/>
              <w:t>сокращен до 1 (одного) дня, 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оплаты труда;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заработной платы в сроки, установленные законодательством;</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для направления документов (сведений)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сокращен до 1 (одного) дня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оплаты труда;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заработной платы в сроки, установленные законодательством;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направления документов (сведений) в субъект </w:t>
            </w:r>
            <w:r>
              <w:rPr>
                <w:rFonts w:ascii="Times New Roman" w:hAnsi="Times New Roman" w:cs="Times New Roman"/>
              </w:rPr>
              <w:lastRenderedPageBreak/>
              <w:t>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w:t>
            </w:r>
            <w:r>
              <w:rPr>
                <w:rFonts w:ascii="Times New Roman" w:hAnsi="Times New Roman" w:cs="Times New Roman"/>
                <w:color w:val="000099"/>
              </w:rPr>
              <w:t xml:space="preserve"> </w:t>
            </w:r>
            <w:r>
              <w:rPr>
                <w:rFonts w:ascii="Times New Roman" w:hAnsi="Times New Roman" w:cs="Times New Roman"/>
              </w:rPr>
              <w:t xml:space="preserve">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возложении обязанностей с доплатой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об исполнении обязанностей временно отсутствующего сотрудника (работника) с указанием размера доплаты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заработной платы, субъектом </w:t>
            </w:r>
            <w:r>
              <w:rPr>
                <w:rFonts w:ascii="Times New Roman" w:hAnsi="Times New Roman" w:cs="Times New Roman"/>
              </w:rPr>
              <w:lastRenderedPageBreak/>
              <w:t>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об исполнении обязанностей временно отсутствующего сотрудника (работника) с указанием размера доплаты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заработной платы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r>
              <w:rPr>
                <w:rFonts w:ascii="Times New Roman" w:hAnsi="Times New Roman" w:cs="Times New Roman"/>
                <w:i/>
                <w:color w:val="002060"/>
              </w:rPr>
              <w:t xml:space="preserve"> </w:t>
            </w:r>
            <w:r>
              <w:rPr>
                <w:rFonts w:ascii="Times New Roman" w:hAnsi="Times New Roman" w:cs="Times New Roman"/>
                <w:bCs/>
                <w:i/>
              </w:rPr>
              <w:t xml:space="preserve">(при отсутствии функциональной возможности формирования и </w:t>
            </w:r>
            <w:r>
              <w:rPr>
                <w:rFonts w:ascii="Times New Roman" w:hAnsi="Times New Roman" w:cs="Times New Roman"/>
                <w:bCs/>
                <w:i/>
              </w:rPr>
              <w:lastRenderedPageBreak/>
              <w:t>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но не позднее 10 (десяти) рабочих дней до даты начала отпуска, </w:t>
            </w:r>
            <w:r>
              <w:rPr>
                <w:rFonts w:ascii="Times New Roman" w:hAnsi="Times New Roman" w:cs="Times New Roman"/>
              </w:rPr>
              <w:lastRenderedPageBreak/>
              <w:t>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чем за 7 (семь) рабочих дней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w:t>
            </w:r>
            <w:r>
              <w:rPr>
                <w:rFonts w:ascii="Times New Roman" w:hAnsi="Times New Roman" w:cs="Times New Roman"/>
                <w:color w:val="000099"/>
              </w:rPr>
              <w:t xml:space="preserve"> </w:t>
            </w:r>
            <w:r>
              <w:rPr>
                <w:rFonts w:ascii="Times New Roman" w:hAnsi="Times New Roman" w:cs="Times New Roman"/>
              </w:rPr>
              <w:t>сумм оплаты ежегодного отпуска сотруднику (работнику)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Записке-расчете об исчислении среднего заработка при предоставлен</w:t>
            </w:r>
            <w:r>
              <w:rPr>
                <w:rFonts w:ascii="Times New Roman" w:hAnsi="Times New Roman" w:cs="Times New Roman"/>
              </w:rPr>
              <w:lastRenderedPageBreak/>
              <w:t>ии отпуска, увольнении и других случаях (код формы по ОКУД 0504425), в регистрах бухгалтерского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w:t>
            </w:r>
            <w:r>
              <w:rPr>
                <w:rFonts w:ascii="Times New Roman" w:hAnsi="Times New Roman" w:cs="Times New Roman"/>
                <w:strike/>
              </w:rPr>
              <w:t xml:space="preserve"> </w:t>
            </w:r>
            <w:r>
              <w:rPr>
                <w:rFonts w:ascii="Times New Roman" w:hAnsi="Times New Roman" w:cs="Times New Roman"/>
              </w:rPr>
              <w:t>средствами 1С:Зарплата не позднее не позднее 10 (десяти) рабочих дней до даты начала отпуска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чем за 7 (семь) рабочих дней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сумм оплаты ежегодного отпуска сотруднику (работнику)</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Записке-расчете об исчислении среднего заработка при предоставлении отпуска, увольнении и </w:t>
            </w:r>
            <w:r>
              <w:rPr>
                <w:rFonts w:ascii="Times New Roman" w:hAnsi="Times New Roman" w:cs="Times New Roman"/>
              </w:rPr>
              <w:lastRenderedPageBreak/>
              <w:t>других случаях (код формы по ОКУД 0504425), в регистрах бухгалтерского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сотруднику (работнику) отпуска по уходу за ребенком до 3-х лет</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сотруднику (работнику) отпуска по уходу за ребенком до 3-х лет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отражение информации при расчете оплаты труда;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формирования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w:t>
            </w:r>
            <w:r>
              <w:rPr>
                <w:rFonts w:ascii="Times New Roman" w:hAnsi="Times New Roman" w:cs="Times New Roman"/>
              </w:rPr>
              <w:lastRenderedPageBreak/>
              <w:t xml:space="preserve">сотруднику (работнику) отпуска по уходу за ребенком до 3-х лет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w:t>
            </w:r>
            <w:r>
              <w:rPr>
                <w:rFonts w:ascii="Times New Roman" w:hAnsi="Times New Roman" w:cs="Times New Roman"/>
              </w:rPr>
              <w:lastRenderedPageBreak/>
              <w:t>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w:t>
            </w:r>
            <w:r>
              <w:rPr>
                <w:rFonts w:ascii="Times New Roman" w:hAnsi="Times New Roman" w:cs="Times New Roman"/>
              </w:rPr>
              <w:lastRenderedPageBreak/>
              <w:t>1С</w:t>
            </w:r>
            <w:r>
              <w:rPr>
                <w:rFonts w:ascii="Times New Roman" w:hAnsi="Times New Roman" w:cs="Times New Roman"/>
                <w:color w:val="000099"/>
              </w:rPr>
              <w:t>:</w:t>
            </w:r>
            <w:r>
              <w:rPr>
                <w:rFonts w:ascii="Times New Roman" w:hAnsi="Times New Roman" w:cs="Times New Roman"/>
              </w:rPr>
              <w:t>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информации при </w:t>
            </w:r>
            <w:r>
              <w:rPr>
                <w:rFonts w:ascii="Times New Roman" w:hAnsi="Times New Roman" w:cs="Times New Roman"/>
              </w:rPr>
              <w:lastRenderedPageBreak/>
              <w:t>расчете оплаты труда;</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для формировани</w:t>
            </w:r>
            <w:r>
              <w:rPr>
                <w:rFonts w:ascii="Times New Roman" w:hAnsi="Times New Roman" w:cs="Times New Roman"/>
              </w:rPr>
              <w:lastRenderedPageBreak/>
              <w:t xml:space="preserve">я и направления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100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премировании </w:t>
            </w:r>
            <w:r>
              <w:rPr>
                <w:rFonts w:ascii="Times New Roman" w:hAnsi="Times New Roman" w:cs="Times New Roman"/>
              </w:rPr>
              <w:lastRenderedPageBreak/>
              <w:t>сотрудника (работника) в связи с награждением ведомственными, государственными наградами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w:t>
            </w:r>
            <w:r>
              <w:rPr>
                <w:rFonts w:ascii="Times New Roman" w:hAnsi="Times New Roman" w:cs="Times New Roman"/>
              </w:rPr>
              <w:lastRenderedPageBreak/>
              <w:t>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после получения/ издания распорядительного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информации при </w:t>
            </w:r>
            <w:r>
              <w:rPr>
                <w:rFonts w:ascii="Times New Roman" w:hAnsi="Times New Roman" w:cs="Times New Roman"/>
              </w:rPr>
              <w:lastRenderedPageBreak/>
              <w:t xml:space="preserve">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w:t>
            </w:r>
            <w:r>
              <w:rPr>
                <w:rFonts w:ascii="Times New Roman" w:hAnsi="Times New Roman" w:cs="Times New Roman"/>
              </w:rPr>
              <w:lastRenderedPageBreak/>
              <w:t>Расчетной ведомости (код формы по ОКУД 0504402) и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Информация о необходимости выплаты денежной компенсации за задержку выплаты заработной платы или другой выплаты сотруднику (работнику) </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издания распорядительного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Расчетной ведомости (код формы по ОКУД 0504402) и выплаты (перечисления) в установленные для выплаты заработной </w:t>
            </w:r>
            <w:r>
              <w:rPr>
                <w:rFonts w:ascii="Times New Roman" w:hAnsi="Times New Roman" w:cs="Times New Roman"/>
              </w:rPr>
              <w:lastRenderedPageBreak/>
              <w:t>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Листок нетрудоспособности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в уполномоченную организацию не позднее следующего рабочего дня со дня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расчета пособия по временной нетрудоспособности за первые 3 (три) календарных дня - не позднее следующего рабочего дня со отражения информации в 1С: Зарплата;</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в части выплаты (перечисления) пособия по временной нетрудоспособности за первые 3 (три) календарных дня - в ближайший день, установленный для выплаты заработной </w:t>
            </w:r>
            <w:r>
              <w:rPr>
                <w:rFonts w:ascii="Times New Roman" w:hAnsi="Times New Roman" w:cs="Times New Roman"/>
              </w:rPr>
              <w:lastRenderedPageBreak/>
              <w:t>платы в субъекте централизованного учета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расчет пособия;</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формирование Сведений для расчета пособий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и направления субъектом централизованного учета сведений необходимых для назначения и выплаты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застрахованном лице по форме, утвержденной ФСС (изменения в сведения)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территориальный орган СФР по месту регистрации не позднее трех рабочих дней со дня их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по мере необходимости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документов (сведений), передаваемых в СФР в соответствии с законодательством Российской Федерации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ошибке в электронном листке нетрудоспособности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в случае обнаружения ошибки в сведениях об открытии 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 направления в территориальный орган СФР по месту регистрации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периоде, за который электронный листок нетрудоспособности не подлежит оплате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подтверждения о необходимости осуществления выплат при получении информации о закрытии </w:t>
            </w:r>
            <w:r>
              <w:rPr>
                <w:rFonts w:ascii="Times New Roman" w:hAnsi="Times New Roman" w:cs="Times New Roman"/>
              </w:rPr>
              <w:lastRenderedPageBreak/>
              <w:t>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СФР по месту регистрации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для расчета пособия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средствами 1С:Зарплата не позднее 1 (одного) рабочего дня после получения информации в соответствии с п.102 Графика Документооборота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и направления субъектом централизованного учета сведений необходимых для назначения и выплаты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необходимые для назначения и выплаты пособия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не позднее 3 (трех) рабочих дней после получения сведений о закрытии 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ФСС по месту регистрации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108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w:t>
            </w:r>
            <w:r>
              <w:rPr>
                <w:rFonts w:ascii="Times New Roman" w:hAnsi="Times New Roman" w:cs="Times New Roman"/>
                <w:color w:val="000099"/>
              </w:rPr>
              <w:t xml:space="preserve"> </w:t>
            </w:r>
            <w:r>
              <w:rPr>
                <w:rFonts w:ascii="Times New Roman" w:hAnsi="Times New Roman" w:cs="Times New Roman"/>
              </w:rPr>
              <w:t xml:space="preserve">о замене календарных лет (календарного года) при </w:t>
            </w:r>
            <w:r>
              <w:rPr>
                <w:rFonts w:ascii="Times New Roman" w:hAnsi="Times New Roman" w:cs="Times New Roman"/>
              </w:rPr>
              <w:lastRenderedPageBreak/>
              <w:t>расчете пособия по временной нетрудоспособности</w:t>
            </w:r>
            <w:r>
              <w:rPr>
                <w:rFonts w:ascii="Times New Roman" w:hAnsi="Times New Roman" w:cs="Times New Roman"/>
                <w:strike/>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следующего </w:t>
            </w:r>
            <w:r>
              <w:rPr>
                <w:rFonts w:ascii="Times New Roman" w:hAnsi="Times New Roman" w:cs="Times New Roman"/>
              </w:rPr>
              <w:lastRenderedPageBreak/>
              <w:t>рабочего дня со дня получения</w:t>
            </w:r>
            <w:r>
              <w:rPr>
                <w:rFonts w:ascii="Times New Roman" w:hAnsi="Times New Roman" w:cs="Times New Roman"/>
                <w:color w:val="000099"/>
              </w:rPr>
              <w:t xml:space="preserve"> </w:t>
            </w:r>
            <w:r>
              <w:rPr>
                <w:rFonts w:ascii="Times New Roman" w:hAnsi="Times New Roman" w:cs="Times New Roman"/>
              </w:rPr>
              <w:t>заявления от застрахованного лица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1 (одного) рабочего дня со </w:t>
            </w:r>
            <w:r>
              <w:rPr>
                <w:rFonts w:ascii="Times New Roman" w:hAnsi="Times New Roman" w:cs="Times New Roman"/>
              </w:rPr>
              <w:lastRenderedPageBreak/>
              <w:t>дня получения документов (сведений), необходимых для расчета пособия;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информации при расчете </w:t>
            </w:r>
            <w:r>
              <w:rPr>
                <w:rFonts w:ascii="Times New Roman" w:hAnsi="Times New Roman" w:cs="Times New Roman"/>
              </w:rPr>
              <w:lastRenderedPageBreak/>
              <w:t>социальных пособий;</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Сведений для расчета пособий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Расчетной </w:t>
            </w:r>
            <w:r>
              <w:rPr>
                <w:rFonts w:ascii="Times New Roman" w:hAnsi="Times New Roman" w:cs="Times New Roman"/>
              </w:rPr>
              <w:lastRenderedPageBreak/>
              <w:t>ведомости (код формы по ОКУД 0504402);</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и направления субъектом централизованного учета Заявления о пересчете ранее назначенного пособия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109</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Заявление о перерасчете ранее назначенного страхового обеспечения по обязательному социальному страхованию на случай временной нетрудоспособности и связи с материнством с приложением подтверждающих документов по форме, утвержденной ФСС</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от застрахованного лица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документов (сведений), необходимых для расчета пособий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социальных пособий;</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и направления субъектом централизованного учета </w:t>
            </w:r>
            <w:r>
              <w:rPr>
                <w:rFonts w:ascii="Times New Roman" w:hAnsi="Times New Roman" w:cs="Times New Roman"/>
              </w:rPr>
              <w:lastRenderedPageBreak/>
              <w:t>Заявления о пересчете ранее назначенного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110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 корректирующий) (код формы по ОКУД 0504421)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w:t>
            </w:r>
            <w:r>
              <w:rPr>
                <w:rFonts w:ascii="Times New Roman" w:hAnsi="Times New Roman" w:cs="Times New Roman"/>
                <w:color w:val="000099"/>
              </w:rPr>
              <w:t xml:space="preserve"> </w:t>
            </w:r>
            <w:r>
              <w:rPr>
                <w:rFonts w:ascii="Times New Roman" w:hAnsi="Times New Roman" w:cs="Times New Roman"/>
              </w:rPr>
              <w:t xml:space="preserve">корректирующий) (код формы по ОКУД 0504421)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установленного срока выплаты заработной платы за 1 половину месяца, но не позднее 16 числа текущего месяца;</w:t>
            </w:r>
          </w:p>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рабочих дней до установленного срока выплаты заработной платы за вторую половину месяца, но не позднее 1-го числа месяца, следующего за отчетным;</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w:t>
            </w:r>
            <w:r>
              <w:rPr>
                <w:rFonts w:ascii="Times New Roman" w:hAnsi="Times New Roman" w:cs="Times New Roman"/>
              </w:rPr>
              <w:lastRenderedPageBreak/>
              <w:t>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w:t>
            </w:r>
            <w:r>
              <w:rPr>
                <w:rFonts w:ascii="Times New Roman" w:hAnsi="Times New Roman" w:cs="Times New Roman"/>
                <w:color w:val="000099"/>
              </w:rPr>
              <w:t xml:space="preserve"> </w:t>
            </w:r>
            <w:r>
              <w:rPr>
                <w:rFonts w:ascii="Times New Roman" w:hAnsi="Times New Roman" w:cs="Times New Roman"/>
              </w:rPr>
              <w:t xml:space="preserve">корректирующий) (код формы по ОКУД 0504421)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4 (четырех) рабочих дней до установленного срока выплаты заработной платы за 1 половину</w:t>
            </w:r>
            <w:r>
              <w:rPr>
                <w:rFonts w:ascii="Times New Roman" w:hAnsi="Times New Roman" w:cs="Times New Roman"/>
              </w:rPr>
              <w:br/>
              <w:t>месяца, но не позднее 16 числа текущего месяца;</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5 (пяти) рабочих дней до</w:t>
            </w:r>
            <w:r>
              <w:rPr>
                <w:rFonts w:ascii="Times New Roman" w:hAnsi="Times New Roman" w:cs="Times New Roman"/>
              </w:rPr>
              <w:br/>
              <w:t>установленного срока выплаты</w:t>
            </w:r>
            <w:r>
              <w:rPr>
                <w:rFonts w:ascii="Times New Roman" w:hAnsi="Times New Roman" w:cs="Times New Roman"/>
              </w:rPr>
              <w:br/>
              <w:t>заработной платы за вторую половину</w:t>
            </w:r>
            <w:r>
              <w:rPr>
                <w:rFonts w:ascii="Times New Roman" w:hAnsi="Times New Roman" w:cs="Times New Roman"/>
              </w:rPr>
              <w:br/>
              <w:t>месяца, но не позднее 1-го числа месяца, следующего за отчетным;</w:t>
            </w:r>
          </w:p>
          <w:p w:rsidR="0027333F" w:rsidRDefault="00C962CA">
            <w:pPr>
              <w:spacing w:after="0" w:line="240" w:lineRule="auto"/>
              <w:rPr>
                <w:rFonts w:ascii="Times New Roman" w:hAnsi="Times New Roman" w:cs="Times New Roman"/>
                <w:strike/>
              </w:rPr>
            </w:pPr>
            <w:r>
              <w:rPr>
                <w:rFonts w:ascii="Times New Roman" w:hAnsi="Times New Roman" w:cs="Times New Roman"/>
              </w:rPr>
              <w:t>не позднее 1 (одного) рабочего дня с</w:t>
            </w:r>
            <w:r>
              <w:rPr>
                <w:rFonts w:ascii="Times New Roman" w:hAnsi="Times New Roman" w:cs="Times New Roman"/>
              </w:rPr>
              <w:br w:type="page"/>
              <w:t xml:space="preserve">момента подписания </w:t>
            </w:r>
            <w:r>
              <w:rPr>
                <w:rFonts w:ascii="Times New Roman" w:hAnsi="Times New Roman" w:cs="Times New Roman"/>
              </w:rPr>
              <w:lastRenderedPageBreak/>
              <w:t>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r>
              <w:rPr>
                <w:rFonts w:ascii="Times New Roman" w:hAnsi="Times New Roman" w:cs="Times New Roman"/>
                <w:bCs/>
                <w:i/>
                <w:color w:val="002060"/>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одновременное отражение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Иные приказы по начислению оплаты труда и по удержанию из оплаты труда (дни сдачи крови, военные сборы, учебные отпуска, отпуск без сохранения </w:t>
            </w:r>
            <w:r>
              <w:rPr>
                <w:rFonts w:ascii="Times New Roman" w:hAnsi="Times New Roman" w:cs="Times New Roman"/>
              </w:rPr>
              <w:lastRenderedPageBreak/>
              <w:t xml:space="preserve">заработной платы и иные)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 работающих сотрудников направление в уполномоченную организацию не позднее </w:t>
            </w:r>
            <w:r>
              <w:rPr>
                <w:rFonts w:ascii="Times New Roman" w:hAnsi="Times New Roman" w:cs="Times New Roman"/>
              </w:rPr>
              <w:lastRenderedPageBreak/>
              <w:t>следующего рабочего дня со дня получения документов</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удержание в день ближайшей выплаты заработной платы</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удержания по исполнительному листу, (судебному приказу);</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на перечисление удержания получателю;</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подготовка информации о полном (частичном) исполнении по исполнительному листу,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4) в случае увольнения – подготовка информации о взысканной сумме по исполнительному листу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перечисления средств третьим лицам не позднее 3-х дней со дня выплаты заработной платы;</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направления</w:t>
            </w:r>
            <w:r>
              <w:rPr>
                <w:rFonts w:ascii="Times New Roman" w:hAnsi="Times New Roman" w:cs="Times New Roman"/>
                <w:color w:val="000099"/>
              </w:rPr>
              <w:t xml:space="preserve"> </w:t>
            </w:r>
            <w:r>
              <w:rPr>
                <w:rFonts w:ascii="Times New Roman" w:hAnsi="Times New Roman" w:cs="Times New Roman"/>
              </w:rPr>
              <w:t xml:space="preserve">в субъект централизованного учета информации о взысканной сумме по </w:t>
            </w:r>
            <w:r>
              <w:rPr>
                <w:rFonts w:ascii="Times New Roman" w:hAnsi="Times New Roman" w:cs="Times New Roman"/>
              </w:rPr>
              <w:lastRenderedPageBreak/>
              <w:t xml:space="preserve">исполнительному листу не позднее дня увольнения работника - должника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Иные заявления сотрудника (работника), в том числе о предоставлении справок по заработной плате</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информации</w:t>
            </w:r>
            <w:r>
              <w:rPr>
                <w:rFonts w:ascii="Times New Roman" w:hAnsi="Times New Roman" w:cs="Times New Roman"/>
                <w:color w:val="000099"/>
              </w:rPr>
              <w:t xml:space="preserve"> </w:t>
            </w:r>
            <w:r>
              <w:rPr>
                <w:rFonts w:ascii="Times New Roman" w:hAnsi="Times New Roman" w:cs="Times New Roman"/>
              </w:rPr>
              <w:t>для справок на основании заявления сотрудника (работника)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запрашиваемой информации в субъект </w:t>
            </w:r>
            <w:r>
              <w:rPr>
                <w:rFonts w:ascii="Times New Roman" w:hAnsi="Times New Roman" w:cs="Times New Roman"/>
              </w:rPr>
              <w:br w:type="page"/>
              <w:t>централизованного учета не позднее 1 (одного) рабочего дня со дня формирования информации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bookmarkStart w:id="23" w:name="RANGE!B487"/>
            <w:r>
              <w:rPr>
                <w:rFonts w:ascii="Times New Roman" w:hAnsi="Times New Roman" w:cs="Times New Roman"/>
              </w:rPr>
              <w:t>114.1</w:t>
            </w:r>
            <w:bookmarkEnd w:id="23"/>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дополнительных выходных дней по уходу за детьми-инвалидами сотруднику (работнику)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электронный образ (скан-копия), заверенная копия на </w:t>
            </w:r>
            <w:r>
              <w:rPr>
                <w:rFonts w:ascii="Times New Roman" w:hAnsi="Times New Roman" w:cs="Times New Roman"/>
              </w:rPr>
              <w:lastRenderedPageBreak/>
              <w:t>бумажном носителе</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контроль правомерности предоставления дополнительных выходных дней сотруднику (работнику) на </w:t>
            </w:r>
            <w:r>
              <w:rPr>
                <w:rFonts w:ascii="Times New Roman" w:hAnsi="Times New Roman" w:cs="Times New Roman"/>
              </w:rPr>
              <w:lastRenderedPageBreak/>
              <w:t>основании представленных документов;</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не позднее следующего рабочего дня со дня издания приказа (распоряжения) направление заверенной копии на бумажном носителе в уполномоченную организацию</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 среднего дневного заработка для оплаты дополнительных выходных дней по уходу за </w:t>
            </w:r>
            <w:r>
              <w:rPr>
                <w:rFonts w:ascii="Times New Roman" w:hAnsi="Times New Roman" w:cs="Times New Roman"/>
              </w:rPr>
              <w:lastRenderedPageBreak/>
              <w:t>ребенком-инвалидом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формирования Записки-расчета</w:t>
            </w:r>
            <w:r>
              <w:rPr>
                <w:rFonts w:ascii="Times New Roman" w:hAnsi="Times New Roman" w:cs="Times New Roman"/>
                <w:color w:val="000099"/>
              </w:rPr>
              <w:t xml:space="preserve"> </w:t>
            </w:r>
            <w:r>
              <w:rPr>
                <w:rFonts w:ascii="Times New Roman" w:hAnsi="Times New Roman" w:cs="Times New Roman"/>
              </w:rPr>
              <w:t>(код формы по 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заверенная копия приказа на бумажном носителе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контроль правомерности предоставления дополнительных выходных дней сотруднику (работнику) на основании представленных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средствами </w:t>
            </w:r>
            <w:r>
              <w:rPr>
                <w:rFonts w:ascii="Times New Roman" w:hAnsi="Times New Roman" w:cs="Times New Roman"/>
              </w:rPr>
              <w:lastRenderedPageBreak/>
              <w:t>1С:Зарплата и направление заверенной копии  на бумажном носителе в уполномоченную организацию не позднее следующего рабочего дня со дня издания приказа (распоряжения)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среднего дневного заработка для оплаты дополнительных выходных дней по уходу за ребенком-инвалидом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Записки-расчета (код формы по </w:t>
            </w:r>
            <w:r>
              <w:rPr>
                <w:rFonts w:ascii="Times New Roman" w:hAnsi="Times New Roman" w:cs="Times New Roman"/>
              </w:rPr>
              <w:lastRenderedPageBreak/>
              <w:t>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на получение социального пособия на погребение с приложением справки о смерти (оригинал), выданной органами ЗАГС</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контроль правомерности назначения и выплаты пособия;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незамедлительное направление  электронный образ (скан-копию) в уполномоченную организацию в день получения документов (сведений), оригиналы документов на бумажном носителе </w:t>
            </w:r>
            <w:r>
              <w:rPr>
                <w:rFonts w:ascii="Times New Roman" w:hAnsi="Times New Roman" w:cs="Times New Roman"/>
              </w:rPr>
              <w:lastRenderedPageBreak/>
              <w:t>направляет в уполномоченную организацию не позднее следующего рабочего дня со дня их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получения электронного образа (скан-копии) документов (сведений)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и выплата (перечисление) социального пособия на погребение получателю</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116</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Документы (сведения), которые представляются в ФСС для возмещения расходов страхователя (заявления и иные документы по формам, утвержденным ФСС, с приложением документов, перечень которых установлен законодательством Российской Федерации (возмещение расходов на выплату социального пособия на погребение, на оплату 4 дополнительных выходных дней одному из родителей (опекуну, попечителю) для ухода за детьми-инвалидами и возмещения специализированной службе по вопросам похоронного дела стоимости услуг, возмещение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(сведения), которые представляются в ФСС для возмещения расходов страхователя (см.п.116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 необходимости возмещения (после получения от субъекта централизованного учета документов (сведений), необходимых для возмещения расходов) формирование Заявление по форме, утвержденной ФСС для конкретного вида возмещения и в установленные </w:t>
            </w:r>
            <w:r>
              <w:rPr>
                <w:rFonts w:ascii="Times New Roman" w:hAnsi="Times New Roman" w:cs="Times New Roman"/>
              </w:rPr>
              <w:lastRenderedPageBreak/>
              <w:t>законодательством Российской Федерации сроки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ежеквартально, не позднее 20 календарных дней после отчетного квартала, до 15 декабря текущего года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сформированное Заявление для соответствующего вида возмещения</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СФР с целью возмещения расходов субъекта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(форма ДСВ-1) (далее - ДСВ)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удержание и перечисление ДСВ на накопительную пенсию</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СФР по месту нахождения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Справки по заработной плате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118.1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Справка о среднем заработке для определения размера пособия по безработице, о среднем заработке за последние три месяца работы для пособия по безработице, о размере среднемесячного заработка, иные справки по заработной плате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1С:Зарплата и направление в субъект централизованного учета не позднее 3 (трех) рабочих дней с даты поступления заявления работника (сотрудника) субъекта централизованного </w:t>
            </w:r>
            <w:r>
              <w:rPr>
                <w:rFonts w:ascii="Times New Roman" w:hAnsi="Times New Roman" w:cs="Times New Roman"/>
              </w:rPr>
              <w:lastRenderedPageBreak/>
              <w:t xml:space="preserve">учета о предоставлении справки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заместитель главного бухгалтера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оформления, подписания субъектом централизованного учета на бумажном носителе и выдачи (сотруднику) субъекта централизованного учета</w:t>
            </w:r>
          </w:p>
          <w:p w:rsidR="0027333F" w:rsidRDefault="0027333F">
            <w:pPr>
              <w:spacing w:after="0" w:line="240" w:lineRule="auto"/>
              <w:rPr>
                <w:rFonts w:ascii="Times New Roman" w:hAnsi="Times New Roman" w:cs="Times New Roman"/>
                <w:color w:val="000099"/>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 доходах и суммах налога физического лица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ЭЦП и направление средствами 1С:Зарплата на подписание в субъект централизованного учета в случае увольнения – в день увольнения, если на основании заявления – в течении 3 (трех) рабочих дней с даты получения заявления о предоставлении справки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оформления, подписания субъектом централизованного учета на бумажном носителе и выдачи работнику (сотруднику)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об инвалидности ВТЭК</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учет при расчете размера страховых взносов от несчастных случаев на производстве и профессиональн</w:t>
            </w:r>
            <w:r>
              <w:rPr>
                <w:rFonts w:ascii="Times New Roman" w:hAnsi="Times New Roman" w:cs="Times New Roman"/>
              </w:rPr>
              <w:lastRenderedPageBreak/>
              <w:t>ых заболеваний, стандартных вычетов по налогу на доходы физических лиц</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Расчетный листок о начислении и удержании заработной платы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в установленные сроки выплаты заработной платы за текущий месяц</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выдачи Расчетного листка сотруднику (работнику)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Записка-расчет об исчислении среднего заработка при предоставлении отпуска, увольнении и других случаях (код формы по ОКУД 0504425)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с исчислением среднего заработка при предоставлении отпуска, увольнении и других случаях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дней со дня получения приказа, являющегося основанием для исчисления среднего заработка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Расчетная ведомость (код формы по ОКУД 0504402)</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Зарплата не позднее 3 (трех) рабочих </w:t>
            </w:r>
            <w:r>
              <w:rPr>
                <w:rFonts w:ascii="Times New Roman" w:hAnsi="Times New Roman" w:cs="Times New Roman"/>
              </w:rPr>
              <w:lastRenderedPageBreak/>
              <w:t>дней до даты выплаты заработной платы;</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не позднее дня формирования документа в субъект централизованного учета для подписания не позднее 1 (одного) рабочего дня со дня его поступления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дня подписания документа субъектом </w:t>
            </w:r>
            <w:r>
              <w:rPr>
                <w:rFonts w:ascii="Times New Roman" w:hAnsi="Times New Roman" w:cs="Times New Roman"/>
              </w:rPr>
              <w:lastRenderedPageBreak/>
              <w:t>централизованного учета и не позднее 2 (двух) рабочих дней до даты выплаты заработной платы</w:t>
            </w:r>
            <w:r>
              <w:rPr>
                <w:rFonts w:ascii="Times New Roman" w:hAnsi="Times New Roman" w:cs="Times New Roman"/>
              </w:rPr>
              <w:br/>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перечисление страховых взносов, перечисление налога на доходы физических лиц;</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формирование Реестра на перечисление денежных средств на лицевые счета сотрудников в кредитные организации (при безналичном перечислении)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формы по ОКУД 0504071), Ведомости доходов 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Реестр на перечисление денежных средств на лицевые счета </w:t>
            </w:r>
            <w:r>
              <w:rPr>
                <w:rFonts w:ascii="Times New Roman" w:hAnsi="Times New Roman" w:cs="Times New Roman"/>
              </w:rPr>
              <w:lastRenderedPageBreak/>
              <w:t>сотрудников в кредитные организации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1С:Зарплата  и направление в </w:t>
            </w:r>
            <w:r>
              <w:rPr>
                <w:rFonts w:ascii="Times New Roman" w:hAnsi="Times New Roman" w:cs="Times New Roman"/>
              </w:rPr>
              <w:lastRenderedPageBreak/>
              <w:t>электронном формате в кредитную организацию не позднее срока, установленного для выплаты заработной 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до даты </w:t>
            </w:r>
            <w:r>
              <w:rPr>
                <w:rFonts w:ascii="Times New Roman" w:hAnsi="Times New Roman" w:cs="Times New Roman"/>
              </w:rPr>
              <w:lastRenderedPageBreak/>
              <w:t>перечисления заработной платы</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подписанный ответственным и лицами Реестр на перечисление </w:t>
            </w:r>
            <w:r>
              <w:rPr>
                <w:rFonts w:ascii="Times New Roman" w:hAnsi="Times New Roman" w:cs="Times New Roman"/>
              </w:rPr>
              <w:lastRenderedPageBreak/>
              <w:t>денежных средств на лицевые счета сотрудников в кредитные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направления уполномоченной </w:t>
            </w:r>
            <w:r>
              <w:rPr>
                <w:rFonts w:ascii="Times New Roman" w:hAnsi="Times New Roman" w:cs="Times New Roman"/>
              </w:rPr>
              <w:lastRenderedPageBreak/>
              <w:t>организацией реестра в кредитную организацию</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Карточка-справка (код формы по ОКУД 0504417)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отражаются данные о начисленной заработной плате автоматически в 1С:Зарплата по мере начисления заработной 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подписанная ответственными лицами Карточка-справка (код формы по ОКУД 0504417)</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125</w:t>
            </w:r>
          </w:p>
          <w:p w:rsidR="0027333F" w:rsidRDefault="0027333F">
            <w:pPr>
              <w:spacing w:after="0" w:line="240" w:lineRule="auto"/>
              <w:rPr>
                <w:rFonts w:ascii="Times New Roman" w:hAnsi="Times New Roman" w:cs="Times New Roman"/>
                <w:color w:val="000099"/>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о выделении необходимых средств на выплату страхового обеспечения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субъект централизованного учета не позднее 3 (трех) рабочих дней со дня представления в ФСС Расчета по </w:t>
            </w:r>
            <w:r>
              <w:rPr>
                <w:rFonts w:ascii="Times New Roman" w:hAnsi="Times New Roman" w:cs="Times New Roman"/>
              </w:rPr>
              <w:lastRenderedPageBreak/>
              <w:t>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w:t>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со дня подписания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перечня документов, которые должны быть представлены для принятия решения </w:t>
            </w:r>
            <w:r>
              <w:rPr>
                <w:rFonts w:ascii="Times New Roman" w:hAnsi="Times New Roman" w:cs="Times New Roman"/>
              </w:rPr>
              <w:lastRenderedPageBreak/>
              <w:t>территориальным органом ФСС о возмещении расходов и направление в территориальный орган ФСС</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направления уполномоченной организацией в территориальный орган </w:t>
            </w:r>
            <w:r>
              <w:rPr>
                <w:rFonts w:ascii="Times New Roman" w:hAnsi="Times New Roman" w:cs="Times New Roman"/>
              </w:rPr>
              <w:lastRenderedPageBreak/>
              <w:t>ФСС перечня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 прохождении военного сбора по форме согласно Приложению №2 к Положению о проведении военных сборов, утвержденного постановлением Правительства Российской Федерации от 29 мая 2006г. №333 «О военных сборах и некоторых вопросах обеспечения воинской обязанности»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среднего заработка в период прохождения военных сборов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Записки-расчета (код формы по 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(сведения) о размере фактических расходов на выплату среднего заработка на время прохождения военных сборов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субъект централизованного учета не позднее 3 (трех) рабочих дней со дня выплаты среднего заработка работнику на время прохождения военных сборов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субъектом централизованного учета в военный комиссариат с целью возмещения расходов на выплату среднего заработка на время прохождения военных сборов</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4" w:name="_Toc153437049"/>
            <w:r>
              <w:rPr>
                <w:rFonts w:ascii="Times New Roman" w:eastAsia="Times New Roman" w:hAnsi="Times New Roman" w:cs="Times New Roman"/>
                <w:b/>
                <w:bCs/>
                <w:szCs w:val="32"/>
                <w:lang w:eastAsia="ru-RU"/>
              </w:rPr>
              <w:t>6. ДОХОДЫ ОТ ПРИНОСЯЩЕЙ ДОХОД ДЕЯТЕЛЬНОСТИ, РОДИТЕЛЬСКАЯ ПЛАТА, КЧРП</w:t>
            </w:r>
            <w:bookmarkEnd w:id="24"/>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на оплату, предусмотренный в соответствии с условиями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пользования имуществом)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заявки в сроки, предусмотренные условиями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уполномоченной организацией  средствами 1С и направление в 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выписан счет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получателю услуги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об оказании услуг (выполнении работ), предусмотренный в соответствии с условиями договора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w:t>
            </w:r>
            <w:r>
              <w:rPr>
                <w:rFonts w:ascii="Times New Roman" w:hAnsi="Times New Roman" w:cs="Times New Roman"/>
              </w:rPr>
              <w:lastRenderedPageBreak/>
              <w:t>пользования имуществом)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заявки в сроки, предусмотренные условиями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уполномоченной организацией средствами 1С и направление в субъект централизованного учета для </w:t>
            </w:r>
            <w:r>
              <w:rPr>
                <w:rFonts w:ascii="Times New Roman" w:hAnsi="Times New Roman" w:cs="Times New Roman"/>
              </w:rPr>
              <w:lastRenderedPageBreak/>
              <w:t>направления получателю услуг;</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направление в уполномоченную организацию не позднее 1 (одного) рабочего дня со дня подписания документа у получателя услуг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фактура по оказанным прочим платным услугам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сроки предусмотренные условиями договора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 заместитель главного бухгалтера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Табель посещения детей в ДОУ (код формы по ОКУД 0504608)</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Табель посещения детей в ДОУ (код формы по ОКУД 0504608) </w:t>
            </w:r>
            <w:r>
              <w:rPr>
                <w:rFonts w:ascii="Times New Roman" w:hAnsi="Times New Roman" w:cs="Times New Roman"/>
                <w:bCs/>
                <w:i/>
              </w:rPr>
              <w:t xml:space="preserve">(при отсутствии функциональной возможности </w:t>
            </w:r>
            <w:r>
              <w:rPr>
                <w:rFonts w:ascii="Times New Roman" w:hAnsi="Times New Roman" w:cs="Times New Roman"/>
                <w:bCs/>
                <w:i/>
              </w:rPr>
              <w:lastRenderedPageBreak/>
              <w:t>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первого числа месяца, следующего за отчетным;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ответственный </w:t>
            </w:r>
            <w:r>
              <w:rPr>
                <w:rFonts w:ascii="Times New Roman" w:hAnsi="Times New Roman" w:cs="Times New Roman"/>
              </w:rPr>
              <w:lastRenderedPageBreak/>
              <w:t>исполнитель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5 (пяти)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ведомости </w:t>
            </w:r>
            <w:r>
              <w:rPr>
                <w:rFonts w:ascii="Times New Roman" w:hAnsi="Times New Roman" w:cs="Times New Roman"/>
              </w:rPr>
              <w:lastRenderedPageBreak/>
              <w:t>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квитанций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(код формы по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выставление квитанций на оплату в ГИС ГМП, кредитные организации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посещения детей в ДОУ (код формы по ОКУД 0504608)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первого числа месяца, следующего за отчетным;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r>
              <w:rPr>
                <w:rFonts w:ascii="Times New Roman" w:hAnsi="Times New Roman" w:cs="Times New Roman"/>
              </w:rPr>
              <w:lastRenderedPageBreak/>
              <w:t>ответственный исполнитель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5 (пяти)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формирование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квитанций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выставление квитанций на оплату в ГИС ГМП, кредитные организации</w:t>
            </w:r>
          </w:p>
        </w:tc>
      </w:tr>
      <w:tr w:rsidR="0027333F">
        <w:tc>
          <w:tcPr>
            <w:tcW w:w="843"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132</w:t>
            </w:r>
          </w:p>
        </w:tc>
        <w:tc>
          <w:tcPr>
            <w:tcW w:w="2560" w:type="dxa"/>
            <w:gridSpan w:val="2"/>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Реестр получателей компенсации части родительской платы за содержание в ДОУ</w:t>
            </w:r>
          </w:p>
        </w:tc>
        <w:tc>
          <w:tcPr>
            <w:tcW w:w="1553"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управление по образованию / иной </w:t>
            </w:r>
            <w:r>
              <w:rPr>
                <w:rFonts w:ascii="Times New Roman" w:hAnsi="Times New Roman" w:cs="Times New Roman"/>
              </w:rPr>
              <w:lastRenderedPageBreak/>
              <w:t>уполномоченный орган</w:t>
            </w:r>
          </w:p>
        </w:tc>
        <w:tc>
          <w:tcPr>
            <w:tcW w:w="1281"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не позднее последнего рабочего дня текущего месяца</w:t>
            </w:r>
          </w:p>
        </w:tc>
        <w:tc>
          <w:tcPr>
            <w:tcW w:w="2128"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 ответственное лицо субъекта </w:t>
            </w:r>
            <w:r>
              <w:rPr>
                <w:rFonts w:ascii="Times New Roman" w:hAnsi="Times New Roman" w:cs="Times New Roman"/>
              </w:rPr>
              <w:lastRenderedPageBreak/>
              <w:t>централизованного учета</w:t>
            </w:r>
          </w:p>
        </w:tc>
        <w:tc>
          <w:tcPr>
            <w:tcW w:w="1832"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3 (трех) рабочих дней со дня получения документов</w:t>
            </w:r>
          </w:p>
        </w:tc>
        <w:tc>
          <w:tcPr>
            <w:tcW w:w="1849" w:type="dxa"/>
            <w:gridSpan w:val="2"/>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компенсации части </w:t>
            </w:r>
            <w:r>
              <w:rPr>
                <w:rFonts w:ascii="Times New Roman" w:hAnsi="Times New Roman" w:cs="Times New Roman"/>
              </w:rPr>
              <w:lastRenderedPageBreak/>
              <w:t>родительской платы</w:t>
            </w:r>
          </w:p>
        </w:tc>
        <w:tc>
          <w:tcPr>
            <w:tcW w:w="1564"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внутреннего пользования;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w:t>
            </w:r>
            <w:r>
              <w:rPr>
                <w:rFonts w:ascii="Times New Roman" w:hAnsi="Times New Roman" w:cs="Times New Roman"/>
              </w:rPr>
              <w:lastRenderedPageBreak/>
              <w:t>(перечисления) КЧРП</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5" w:name="RANGE!B538"/>
            <w:bookmarkStart w:id="26" w:name="_Toc153437050"/>
            <w:r>
              <w:rPr>
                <w:rFonts w:ascii="Times New Roman" w:eastAsia="Times New Roman" w:hAnsi="Times New Roman" w:cs="Times New Roman"/>
                <w:b/>
                <w:bCs/>
                <w:szCs w:val="32"/>
                <w:lang w:eastAsia="ru-RU"/>
              </w:rPr>
              <w:lastRenderedPageBreak/>
              <w:t>7. АДМИНИСТРИРОВАНИЕ ДОХОДОВ И ИСТОЧНИКОВ ФИНАНСИРОВАНИЯ МУНИЦИПАЛЬНОГО БЮДЖЕТА</w:t>
            </w:r>
            <w:bookmarkEnd w:id="25"/>
            <w:bookmarkEnd w:id="26"/>
          </w:p>
        </w:tc>
      </w:tr>
      <w:tr w:rsidR="0027333F">
        <w:tc>
          <w:tcPr>
            <w:tcW w:w="843" w:type="dxa"/>
          </w:tcPr>
          <w:p w:rsidR="0027333F" w:rsidRDefault="00C962CA">
            <w:pPr>
              <w:spacing w:after="0" w:line="240" w:lineRule="auto"/>
              <w:rPr>
                <w:rFonts w:ascii="Times New Roman" w:hAnsi="Times New Roman" w:cs="Times New Roman"/>
              </w:rPr>
            </w:pPr>
            <w:bookmarkStart w:id="27" w:name="RANGE!B539"/>
            <w:r>
              <w:rPr>
                <w:rFonts w:ascii="Times New Roman" w:hAnsi="Times New Roman" w:cs="Times New Roman"/>
              </w:rPr>
              <w:t>13</w:t>
            </w:r>
            <w:bookmarkEnd w:id="27"/>
            <w:r>
              <w:rPr>
                <w:rFonts w:ascii="Times New Roman" w:hAnsi="Times New Roman" w:cs="Times New Roman"/>
              </w:rPr>
              <w:t>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Отчет по  администрируемым доходам, информация по МБТ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не позднее 3 (третьего) числа месяца следующего за отчетным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применяемые для учета операций по начислению доходов, в том числе сводные первичные учетные документы, сформированные из документов - оснований начисления доходов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начисления доходов</w:t>
            </w:r>
            <w:r>
              <w:rPr>
                <w:rFonts w:ascii="Times New Roman" w:hAnsi="Times New Roman" w:cs="Times New Roman"/>
                <w:b/>
                <w:bCs/>
              </w:rPr>
              <w:t xml:space="preserve"> </w:t>
            </w:r>
            <w:r>
              <w:rPr>
                <w:rFonts w:ascii="Times New Roman" w:hAnsi="Times New Roman" w:cs="Times New Roman"/>
                <w:bCs/>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ведомственного  прикладного программного обеспечения (далее -ППО) по администрированию доходов, и выгружает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начисления доходов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начисленных сумм налогов, сборов, пеней, процентов и налоговых санкций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сумм платежей, по которым начисления по декларациям (расчетам, сведениям из регистрирующих органов) отсутствуют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платежей, отнесенных налоговыми органами к невыясненным поступлениям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начисления доходов</w:t>
            </w:r>
            <w:r>
              <w:rPr>
                <w:rFonts w:ascii="Times New Roman" w:hAnsi="Times New Roman" w:cs="Times New Roman"/>
                <w:b/>
                <w:bCs/>
              </w:rPr>
              <w:t xml:space="preserve"> </w:t>
            </w:r>
            <w:r>
              <w:rPr>
                <w:rFonts w:ascii="Times New Roman" w:hAnsi="Times New Roman" w:cs="Times New Roman"/>
                <w:bCs/>
              </w:rPr>
              <w:t xml:space="preserve">(код формы по ОКУД 0510837)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группового начисления доходов (код формы по ОКУД 0510431)</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 в случае ведения группового учета доходов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на позднее 1 (одного) рабочего дня с момента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о начисленных доходах (уточнении начисления) (код формы по ОКУД 0510432)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Ведомость выпадающих доходов (код формы по ОКУД 0510838)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о поступлении в бюджеты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1 (одного) рабочего дня со дня</w:t>
            </w:r>
            <w:r>
              <w:rPr>
                <w:rFonts w:ascii="Times New Roman" w:hAnsi="Times New Roman" w:cs="Times New Roman"/>
              </w:rPr>
              <w:br/>
              <w:t>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субъект централизованного учета информации   ежемесячно не позднее 7 числа месяца следующего за отчетным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сформирована информация о сумме дебиторской и кредиторской задолженности по администрируемым доходам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сверки данных бухгалтерского учета с данными администратора доходов</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сверки дебиторской и кредиторской задолженности по администрируемым доходам </w:t>
            </w:r>
            <w:r>
              <w:rPr>
                <w:rFonts w:ascii="Times New Roman" w:hAnsi="Times New Roman" w:cs="Times New Roman"/>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не позднее 7 числа месяца</w:t>
            </w:r>
            <w:r>
              <w:rPr>
                <w:rFonts w:ascii="Times New Roman" w:hAnsi="Times New Roman" w:cs="Times New Roman"/>
              </w:rPr>
              <w:br w:type="page"/>
              <w:t xml:space="preserve"> следующего за отчетным</w:t>
            </w:r>
            <w:r>
              <w:rPr>
                <w:rFonts w:ascii="Times New Roman" w:hAnsi="Times New Roman" w:cs="Times New Roman"/>
              </w:rPr>
              <w:br w:type="page"/>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ype="page"/>
              <w:t>уполномоченной организации</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сформированный Акт сверки задолженности по </w:t>
            </w:r>
            <w:r>
              <w:rPr>
                <w:rFonts w:ascii="Times New Roman" w:hAnsi="Times New Roman" w:cs="Times New Roman"/>
              </w:rPr>
              <w:br w:type="page"/>
              <w:t>администрируемым доходам</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сверки данных</w:t>
            </w:r>
            <w:r>
              <w:rPr>
                <w:rFonts w:ascii="Times New Roman" w:hAnsi="Times New Roman" w:cs="Times New Roman"/>
              </w:rPr>
              <w:br w:type="page"/>
              <w:t>бухгалтерского учета с данными администратора доходов</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Сводный реестр дебиторской, кредиторской задолженности по доходам бюджетов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уточнении начислений и поступлений по администрируемым доходам в результате сверки задолженности по доходам</w:t>
            </w:r>
            <w:r>
              <w:rPr>
                <w:rFonts w:ascii="Times New Roman" w:hAnsi="Times New Roman" w:cs="Times New Roman"/>
                <w:i/>
                <w:iCs/>
              </w:rPr>
              <w:t xml:space="preserve"> </w:t>
            </w:r>
            <w:r>
              <w:rPr>
                <w:rFonts w:ascii="Times New Roman" w:hAnsi="Times New Roman" w:cs="Times New Roman"/>
              </w:rPr>
              <w:lastRenderedPageBreak/>
              <w:t>(уведомление о признании поступившего платежа в счет</w:t>
            </w:r>
            <w:r>
              <w:rPr>
                <w:rFonts w:ascii="Times New Roman" w:hAnsi="Times New Roman" w:cs="Times New Roman"/>
              </w:rPr>
              <w:br/>
              <w:t>погашения дебиторской задолженности по</w:t>
            </w:r>
            <w:r>
              <w:rPr>
                <w:rFonts w:ascii="Times New Roman" w:hAnsi="Times New Roman" w:cs="Times New Roman"/>
              </w:rPr>
              <w:br/>
              <w:t>администрируемым доходам)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w:t>
            </w:r>
            <w:r>
              <w:rPr>
                <w:rFonts w:ascii="Times New Roman" w:hAnsi="Times New Roman" w:cs="Times New Roman"/>
                <w:strike/>
                <w:color w:val="000099"/>
              </w:rPr>
              <w:t xml:space="preserve"> </w:t>
            </w:r>
            <w:r>
              <w:rPr>
                <w:rFonts w:ascii="Times New Roman" w:hAnsi="Times New Roman" w:cs="Times New Roman"/>
              </w:rPr>
              <w:t>Реестра начисления</w:t>
            </w:r>
            <w:r>
              <w:rPr>
                <w:rFonts w:ascii="Times New Roman" w:hAnsi="Times New Roman" w:cs="Times New Roman"/>
              </w:rPr>
              <w:br/>
              <w:t>доходов (п.134.1- 134.3 Графика</w:t>
            </w:r>
            <w:r>
              <w:rPr>
                <w:rFonts w:ascii="Times New Roman" w:hAnsi="Times New Roman" w:cs="Times New Roman"/>
              </w:rPr>
              <w:br/>
              <w:t>документооборота) средствами</w:t>
            </w:r>
            <w:r>
              <w:rPr>
                <w:rFonts w:ascii="Times New Roman" w:hAnsi="Times New Roman" w:cs="Times New Roman"/>
              </w:rPr>
              <w:br/>
              <w:t xml:space="preserve">ведомственного </w:t>
            </w:r>
            <w:r>
              <w:rPr>
                <w:rFonts w:ascii="Times New Roman" w:hAnsi="Times New Roman" w:cs="Times New Roman"/>
              </w:rPr>
              <w:lastRenderedPageBreak/>
              <w:t>ППО и внесение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администратора доходов бюджета, о возврате излишне уплаченных в доход бюджета платежей (со счета администратора доходов бюджета) с приложением заявления плательщика и подтверждающих излишнюю уплату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w:t>
            </w:r>
            <w:r>
              <w:rPr>
                <w:rFonts w:ascii="Times New Roman" w:hAnsi="Times New Roman" w:cs="Times New Roman"/>
              </w:rPr>
              <w:br/>
              <w:t>рабочего дня со дня принятия</w:t>
            </w:r>
            <w:r>
              <w:rPr>
                <w:rFonts w:ascii="Times New Roman" w:hAnsi="Times New Roman" w:cs="Times New Roman"/>
              </w:rPr>
              <w:br/>
              <w:t>решения о возврате излишне уплаченных платежей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платежного документа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(постановление) об отмене, снижении величины штрафа, пени, неустойки по доходам бюджета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(постановление) суда об отмене, снижении величины штрафа, пени, неустойки по доходам бюджета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документа, предусмотренного п.134  Графика</w:t>
            </w:r>
            <w:r>
              <w:rPr>
                <w:rFonts w:ascii="Times New Roman" w:hAnsi="Times New Roman" w:cs="Times New Roman"/>
              </w:rPr>
              <w:br/>
              <w:t>документооборота средствами</w:t>
            </w:r>
            <w:r>
              <w:rPr>
                <w:rFonts w:ascii="Times New Roman" w:hAnsi="Times New Roman" w:cs="Times New Roman"/>
              </w:rPr>
              <w:br/>
              <w:t xml:space="preserve">ведомственного ППО или </w:t>
            </w:r>
            <w:r>
              <w:rPr>
                <w:rFonts w:ascii="Times New Roman" w:hAnsi="Times New Roman" w:cs="Times New Roman"/>
              </w:rPr>
              <w:lastRenderedPageBreak/>
              <w:t>средствами 1С  и направление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должностного лица органа исполнительной власти об отмене, снижении величины штрафа по доходам бюджета</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документа, предусмотренного п.134 Графика</w:t>
            </w:r>
            <w:r>
              <w:rPr>
                <w:rFonts w:ascii="Times New Roman" w:hAnsi="Times New Roman" w:cs="Times New Roman"/>
              </w:rPr>
              <w:br w:type="page"/>
              <w:t xml:space="preserve"> документооборота</w:t>
            </w:r>
            <w:r>
              <w:rPr>
                <w:rFonts w:ascii="Times New Roman" w:hAnsi="Times New Roman" w:cs="Times New Roman"/>
                <w:strike/>
              </w:rPr>
              <w:t xml:space="preserve"> </w:t>
            </w:r>
            <w:r>
              <w:rPr>
                <w:rFonts w:ascii="Times New Roman" w:hAnsi="Times New Roman" w:cs="Times New Roman"/>
              </w:rPr>
              <w:t>средствами</w:t>
            </w:r>
            <w:r>
              <w:rPr>
                <w:rFonts w:ascii="Times New Roman" w:hAnsi="Times New Roman" w:cs="Times New Roman"/>
              </w:rPr>
              <w:br w:type="page"/>
              <w:t xml:space="preserve"> ведомственного ППО или средствами 1С и направление 1С в день формирования документа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140</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Акт  о признании безнадежной к взысканию задолженности по доходам (код формы по ОКУД 0510436) с приложением скан-копии справки о принятых мерах по обеспечению документов, подтверждающих обстоятельства (случаи), указывающие на </w:t>
            </w:r>
            <w:r>
              <w:rPr>
                <w:rFonts w:ascii="Times New Roman" w:hAnsi="Times New Roman" w:cs="Times New Roman"/>
              </w:rPr>
              <w:lastRenderedPageBreak/>
              <w:t xml:space="preserve">безнадежность взыскания указанной задолженности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комиссия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сумм списанной задолженности, нереальной к взысканию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w:t>
            </w:r>
            <w:r>
              <w:rPr>
                <w:rFonts w:ascii="Times New Roman" w:hAnsi="Times New Roman" w:cs="Times New Roman"/>
              </w:rPr>
              <w:br/>
              <w:t>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w:t>
            </w:r>
          </w:p>
        </w:tc>
        <w:tc>
          <w:tcPr>
            <w:tcW w:w="14892" w:type="dxa"/>
            <w:gridSpan w:val="10"/>
          </w:tcPr>
          <w:p w:rsidR="0027333F" w:rsidRDefault="00C962CA">
            <w:pPr>
              <w:spacing w:after="12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со счета______ (код формы по ОКУД 0510437) в части переплат доходов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списании задолженности, невостребованной кредиторами, со счета ___ (код формы по ОКУД 0510437</w:t>
            </w:r>
            <w:r>
              <w:rPr>
                <w:rFonts w:ascii="Times New Roman" w:hAnsi="Times New Roman" w:cs="Times New Roman"/>
                <w:i/>
              </w:rPr>
              <w:t>) (при принятии решения о списании задолженности невостребованной кредиторами инвентаризационной комиссией)</w:t>
            </w:r>
            <w:r>
              <w:rPr>
                <w:rFonts w:ascii="Times New Roman" w:hAnsi="Times New Roman" w:cs="Times New Roman"/>
              </w:rPr>
              <w:t xml:space="preserve"> </w:t>
            </w:r>
            <w:r>
              <w:rPr>
                <w:rFonts w:ascii="Times New Roman" w:hAnsi="Times New Roman" w:cs="Times New Roman"/>
                <w:strike/>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инвентаризационной комиссии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инвентаризационной комиссии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субъекта </w:t>
            </w:r>
            <w:r>
              <w:rPr>
                <w:rFonts w:ascii="Times New Roman" w:hAnsi="Times New Roman" w:cs="Times New Roman"/>
              </w:rPr>
              <w:lastRenderedPageBreak/>
              <w:t xml:space="preserve">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142.2</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в 1С не позднее 1 (одного) рабочего дня с момента утверждения Акта о результатах инвентаризации (код формы по ОКУД 0510463)</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комиссии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комиссии по поступлению и выбытию активов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ype="page"/>
              <w:t xml:space="preserve"> операций (код формы по ОКУД 0504071),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признании (восстановлении) сомнительной задолженности по доходам (код формы по ОКУД 0510445)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Комиссий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председатель Комиссии субъекта </w:t>
            </w:r>
            <w:r>
              <w:rPr>
                <w:rFonts w:ascii="Times New Roman" w:hAnsi="Times New Roman" w:cs="Times New Roman"/>
              </w:rPr>
              <w:lastRenderedPageBreak/>
              <w:t>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утверждения документа уполномоченными лицами субъекта </w:t>
            </w:r>
            <w:r>
              <w:rPr>
                <w:rFonts w:ascii="Times New Roman" w:hAnsi="Times New Roman" w:cs="Times New Roman"/>
              </w:rPr>
              <w:lastRenderedPageBreak/>
              <w:t>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отражения в Журнале операций по забалансовому счету (код формы по ОКУД 0509213)</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color w:val="000099"/>
                <w:szCs w:val="32"/>
                <w:lang w:eastAsia="ru-RU"/>
              </w:rPr>
            </w:pPr>
            <w:bookmarkStart w:id="28" w:name="RANGE!B570"/>
            <w:bookmarkStart w:id="29" w:name="_Toc153437051"/>
            <w:r>
              <w:rPr>
                <w:rFonts w:ascii="Times New Roman" w:eastAsia="Times New Roman" w:hAnsi="Times New Roman" w:cs="Times New Roman"/>
                <w:b/>
                <w:bCs/>
                <w:szCs w:val="32"/>
                <w:lang w:eastAsia="ru-RU"/>
              </w:rPr>
              <w:lastRenderedPageBreak/>
              <w:t>8. УЧЕТ СУБСИДИЙ БЮДЖЕТНЫМ, АВТОНОМНЫМ УЧРЕЖДЕНИЯМ, ЮРИДИЧЕСКИМ ЛИЦАМ</w:t>
            </w:r>
            <w:bookmarkEnd w:id="28"/>
            <w:r>
              <w:rPr>
                <w:rFonts w:ascii="Times New Roman" w:eastAsia="Times New Roman" w:hAnsi="Times New Roman" w:cs="Times New Roman"/>
                <w:b/>
                <w:bCs/>
                <w:szCs w:val="32"/>
                <w:lang w:eastAsia="ru-RU"/>
              </w:rPr>
              <w:t xml:space="preserve"> И МЕЖБЮДЖЕТНЫХ ТРАНСФЕРОВ</w:t>
            </w:r>
            <w:bookmarkEnd w:id="29"/>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Правовые акты субъекта централизованного учета, регламентирующие вопросы предоставления субсидий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5(пяти) рабочих дней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Соглашение о предоставлении субсидии бюджетным и автономным учреждениям на финансовое обеспечение выполнения государственного (муниципального) задания; субсидии на иные цели, субсидии на цели осуществления </w:t>
            </w:r>
            <w:r>
              <w:rPr>
                <w:rFonts w:ascii="Times New Roman" w:hAnsi="Times New Roman" w:cs="Times New Roman"/>
              </w:rPr>
              <w:lastRenderedPageBreak/>
              <w:t>капитальных вложений с приложением графика перечисления субсидии, 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данные из УРМ</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проведения    документа в УРМ</w:t>
            </w:r>
            <w:r>
              <w:rPr>
                <w:rFonts w:ascii="Times New Roman" w:hAnsi="Times New Roman" w:cs="Times New Roman"/>
                <w:strike/>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Соглашение (договор) о предоставлении гранта в форме субсидии с приложением план-графика перечисления гранта,</w:t>
            </w:r>
            <w:r>
              <w:rPr>
                <w:rFonts w:ascii="Times New Roman" w:hAnsi="Times New Roman" w:cs="Times New Roman"/>
              </w:rPr>
              <w:br/>
              <w:t>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УРМ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проведения   документа в УРМ</w:t>
            </w:r>
            <w:r>
              <w:rPr>
                <w:rFonts w:ascii="Times New Roman" w:hAnsi="Times New Roman" w:cs="Times New Roman"/>
                <w:strike/>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147</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Соглашение (договор), нормативный правовой акт о предоставлении субсидии юридическому липу,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w:t>
            </w:r>
            <w:r>
              <w:rPr>
                <w:rFonts w:ascii="Times New Roman" w:hAnsi="Times New Roman" w:cs="Times New Roman"/>
              </w:rPr>
              <w:lastRenderedPageBreak/>
              <w:t>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сведения о котором подлежат либо не подлежат включению в реестр соглашений с приложением графика перечисления субсидии, 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1 (одного) рабочего дня со дня подписания (получения) соглашения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w:t>
            </w:r>
            <w:r>
              <w:rPr>
                <w:rFonts w:ascii="Times New Roman" w:hAnsi="Times New Roman" w:cs="Times New Roman"/>
                <w:color w:val="000099"/>
              </w:rPr>
              <w:t xml:space="preserve"> </w:t>
            </w:r>
            <w:r>
              <w:rPr>
                <w:rFonts w:ascii="Times New Roman" w:hAnsi="Times New Roman" w:cs="Times New Roman"/>
              </w:rPr>
              <w:t>следующего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учете</w:t>
            </w:r>
            <w:r>
              <w:rPr>
                <w:rFonts w:ascii="Times New Roman" w:hAnsi="Times New Roman" w:cs="Times New Roman"/>
                <w:color w:val="000099"/>
              </w:rPr>
              <w:t xml:space="preserve">, </w:t>
            </w:r>
            <w:r>
              <w:rPr>
                <w:rFonts w:ascii="Times New Roman" w:hAnsi="Times New Roman" w:cs="Times New Roman"/>
              </w:rPr>
              <w:t>принятие к учету бюджетного обязательства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w:t>
            </w:r>
            <w:r>
              <w:rPr>
                <w:rFonts w:ascii="Times New Roman" w:hAnsi="Times New Roman" w:cs="Times New Roman"/>
              </w:rPr>
              <w:br/>
              <w:t>принятом на основании нормативного</w:t>
            </w:r>
            <w:r>
              <w:rPr>
                <w:rFonts w:ascii="Times New Roman" w:hAnsi="Times New Roman" w:cs="Times New Roman"/>
              </w:rPr>
              <w:br/>
              <w:t>правового акта, предусматривающего</w:t>
            </w:r>
            <w:r>
              <w:rPr>
                <w:rFonts w:ascii="Times New Roman" w:hAnsi="Times New Roman" w:cs="Times New Roman"/>
              </w:rPr>
              <w:br/>
              <w:t xml:space="preserve">предоставления субсидии или межбюджетного трансферта (в случае если заключение </w:t>
            </w:r>
            <w:r>
              <w:rPr>
                <w:rFonts w:ascii="Times New Roman" w:hAnsi="Times New Roman" w:cs="Times New Roman"/>
              </w:rPr>
              <w:lastRenderedPageBreak/>
              <w:t>соглашения не предусмотрено)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одномоментно с формированием информации в реестре соглашений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учетного номера принятого бюджетного обязательства при формировании распоряжения </w:t>
            </w:r>
            <w:r>
              <w:rPr>
                <w:rFonts w:ascii="Times New Roman" w:hAnsi="Times New Roman" w:cs="Times New Roman"/>
              </w:rPr>
              <w:lastRenderedPageBreak/>
              <w:t>о совершении платежей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 перечисление субсидий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представляет в уполномоченную</w:t>
            </w:r>
            <w:r>
              <w:rPr>
                <w:rFonts w:ascii="Times New Roman" w:hAnsi="Times New Roman" w:cs="Times New Roman"/>
              </w:rPr>
              <w:br/>
              <w:t>организацию в течение 2 (двух) рабочих дней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 перечисление грантов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представляет в уполномоченную организацию не позднее следующего рабочего дня со дня подписания документа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к Соглашению в результате изменения объема выделенных средств (объема межбюджетного трансферта) в текущем финансовом году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принятия документа в УРМ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 внесение изменений в ранее принятое к учету бюджетное обязательство</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0" w:name="_Toc153437052"/>
            <w:bookmarkStart w:id="31" w:name="RANGE!B579"/>
            <w:r>
              <w:rPr>
                <w:rFonts w:ascii="Times New Roman" w:eastAsia="Times New Roman" w:hAnsi="Times New Roman" w:cs="Times New Roman"/>
                <w:b/>
                <w:bCs/>
                <w:szCs w:val="32"/>
                <w:lang w:eastAsia="ru-RU"/>
              </w:rPr>
              <w:t>9. УЧЕТ РАСХОДОВ БУДУЩИХ ПЕРИОДОВ И РЕЗЕРВОВ ПРЕДСТОЯЩИХ РАСХОДОВ</w:t>
            </w:r>
            <w:bookmarkEnd w:id="30"/>
            <w:bookmarkEnd w:id="31"/>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для формирования расходов будущих периодов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152.1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 количестве дней фактически неотработанного периода, за который начислены отпускные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3 (третьего) рабочего дня квартала следующего за отчетным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о расходах, связанных со страхованием имущества, гражданской ответственности и иными расходами, начисленными в отчетном периоде, но относящиеся к будущим отчетным периодам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Бухгалтерская справка (код формы по ОКУД 0504833) по списанию на текущий финансовый результат расходов будущих периодов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последним рабочим днем месяца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формирования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Документы для формирования резервов предстоящих расходов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154.1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об общем количестве, неиспользованных всеми работниками </w:t>
            </w:r>
            <w:r>
              <w:rPr>
                <w:rFonts w:ascii="Times New Roman" w:hAnsi="Times New Roman" w:cs="Times New Roman"/>
              </w:rPr>
              <w:lastRenderedPageBreak/>
              <w:t xml:space="preserve">(служащими) субъекта централизованного учета дней отпуска за период с начала работы на дату расчета (конец года) для формирования резервов предстоящей оплаты отпусков за фактически отработанное время или компенсацией за неиспользованный отпуск, в том числе при увольнении, включая платежи на обязательное социальное страхование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20 декабря текущего года на предстоящий год</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w:t>
            </w:r>
            <w:r>
              <w:rPr>
                <w:rFonts w:ascii="Times New Roman" w:hAnsi="Times New Roman" w:cs="Times New Roman"/>
              </w:rPr>
              <w:lastRenderedPageBreak/>
              <w:t>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расчет суммы резерва;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факта </w:t>
            </w:r>
            <w:r>
              <w:rPr>
                <w:rFonts w:ascii="Times New Roman" w:hAnsi="Times New Roman" w:cs="Times New Roman"/>
              </w:rPr>
              <w:lastRenderedPageBreak/>
              <w:t>хозяйственной жизни в учете путем формирования Бухгалтерской справки (код формы по ОКУД 0504833)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Карточке учета средств </w:t>
            </w:r>
            <w:r>
              <w:rPr>
                <w:rFonts w:ascii="Times New Roman" w:hAnsi="Times New Roman" w:cs="Times New Roman"/>
              </w:rPr>
              <w:lastRenderedPageBreak/>
              <w:t xml:space="preserve">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для формирования резервов предстоящих расходов на оплату претензионных требований и исков по результатам фактов хозяйственной жизни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3 (трех) рабочих дней до окончания квартала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расчет суммы резерва;</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факта хозяйственной жизни в учете путем формирования Бухгалтерской справки (код формы по ОКУД 0504833)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Расчетные документы по обязательствам, на которые ранее был образован резерв </w:t>
            </w:r>
          </w:p>
        </w:tc>
      </w:tr>
      <w:tr w:rsidR="0027333F">
        <w:trPr>
          <w:trHeight w:val="3805"/>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Расчетные документы по обязательствам, на которые ранее был образован резерв на оплату отпусков за фактически отработанное время и страховых взносов (приказ на отпуск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Расчетные документы по обязательствам, на которые ранее был образован резерв на оплату претензионных требований и исков по результатам фактов хозяйственной жизни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2" w:name="_Toc153437053"/>
            <w:r>
              <w:rPr>
                <w:rFonts w:ascii="Times New Roman" w:eastAsia="Times New Roman" w:hAnsi="Times New Roman" w:cs="Times New Roman"/>
                <w:b/>
                <w:bCs/>
                <w:szCs w:val="32"/>
                <w:lang w:eastAsia="ru-RU"/>
              </w:rPr>
              <w:lastRenderedPageBreak/>
              <w:t>10. УЧЕТ ОПЕРАЦИЙ ПО ИСПОЛНИТЕЛЬНЫМ ЛИСТАМ</w:t>
            </w:r>
            <w:bookmarkEnd w:id="32"/>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Уведомление о поступлении исполнительного документа (статьи 242.3-242.5 Бюджетного кодекса Российской Федерации) с приложением заявления взыскателя, исполнительного документа и копии судебного акта, Уведомление о поступлении решения налогового органа (статья 242.6 Бюджетного кодекса Российской Федерации) с приложением копии решения налогового органа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комитет по финансам</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5 (пяти) рабочих дней после получения исполнительного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комитета по финансам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Карточке учета средств и расчетов, для отражения в Журналах операций (код формы по ОКУД 0504071)</w:t>
            </w:r>
          </w:p>
        </w:tc>
      </w:tr>
      <w:tr w:rsidR="0027333F">
        <w:trPr>
          <w:trHeight w:val="4807"/>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(решения налогового органа) применительно к бюджетной классификации Российской Федерации текущего финансового года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представляет в комитет по финансам в течение 10 (десяти) рабочих дней со дня получения уведомления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 на оплату (при наличии лимитов бюджетных обязательств на исполнение обязательств по исполнительному листу)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w:t>
            </w:r>
            <w:r>
              <w:rPr>
                <w:rFonts w:ascii="Times New Roman" w:hAnsi="Times New Roman" w:cs="Times New Roman"/>
              </w:rPr>
              <w:br/>
              <w:t>(изменения в сведения о бюджетном</w:t>
            </w:r>
            <w:r>
              <w:rPr>
                <w:rFonts w:ascii="Times New Roman" w:hAnsi="Times New Roman" w:cs="Times New Roman"/>
              </w:rPr>
              <w:br/>
              <w:t>обязательстве)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в установленные сроки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учетного номера</w:t>
            </w:r>
            <w:r>
              <w:rPr>
                <w:rFonts w:ascii="Times New Roman" w:hAnsi="Times New Roman" w:cs="Times New Roman"/>
              </w:rPr>
              <w:br/>
              <w:t>принятого бюджетного</w:t>
            </w:r>
            <w:r>
              <w:rPr>
                <w:rFonts w:ascii="Times New Roman" w:hAnsi="Times New Roman" w:cs="Times New Roman"/>
              </w:rPr>
              <w:br/>
              <w:t>обязательства при</w:t>
            </w:r>
            <w:r>
              <w:rPr>
                <w:rFonts w:ascii="Times New Roman" w:hAnsi="Times New Roman" w:cs="Times New Roman"/>
              </w:rPr>
              <w:br/>
              <w:t>формировании платежных документов</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3" w:name="RANGE!B600"/>
            <w:bookmarkStart w:id="34" w:name="_Toc153437054"/>
            <w:r>
              <w:rPr>
                <w:rFonts w:ascii="Times New Roman" w:eastAsia="Times New Roman" w:hAnsi="Times New Roman" w:cs="Times New Roman"/>
                <w:b/>
                <w:bCs/>
                <w:szCs w:val="32"/>
                <w:lang w:eastAsia="ru-RU"/>
              </w:rPr>
              <w:lastRenderedPageBreak/>
              <w:t>11. УЧЕТ НА ЗАБАЛАНСОВЫХ СЧЕТАХ</w:t>
            </w:r>
            <w:bookmarkEnd w:id="33"/>
            <w:bookmarkEnd w:id="34"/>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перемещении внутри субъекта централизованного учета между ответственными лицами или структурными подразделениями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позднее 1 (одного) рабочего дня со дня принятия решения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по материальным ценностям: принятым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 Акт приема-передачи и иной документ, подтверждающий получение, принятие на хранение (в переработку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рабочего дня со дня подписания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160.2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w:t>
            </w:r>
            <w:r>
              <w:rPr>
                <w:rFonts w:ascii="Times New Roman" w:hAnsi="Times New Roman" w:cs="Times New Roman"/>
              </w:rPr>
              <w:lastRenderedPageBreak/>
              <w:t xml:space="preserve">(код формы по ОКУД 0510458), Акт приема-передачи и иной документ, подтверждающий получение, принятие на хранение (в переработку имущества) </w:t>
            </w:r>
            <w:r>
              <w:rPr>
                <w:rFonts w:ascii="Times New Roman" w:hAnsi="Times New Roman" w:cs="Times New Roman"/>
                <w:i/>
              </w:rPr>
              <w:t>(при условии подписания документа электронными подписями передающей и принимающей сторонами)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подписание электронными подписями и </w:t>
            </w:r>
            <w:r>
              <w:rPr>
                <w:rFonts w:ascii="Times New Roman" w:hAnsi="Times New Roman" w:cs="Times New Roman"/>
              </w:rPr>
              <w:lastRenderedPageBreak/>
              <w:t>направление средствами 1С в уполномоченную организацию не позднее следующего рабочего дня со дня получения (подписания) документов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w:t>
            </w:r>
            <w:r>
              <w:rPr>
                <w:rFonts w:ascii="Times New Roman" w:hAnsi="Times New Roman" w:cs="Times New Roman"/>
              </w:rPr>
              <w:lastRenderedPageBreak/>
              <w:t>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подтверждающие выбытие материальных ценностей: принятых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w:t>
            </w:r>
            <w:r>
              <w:rPr>
                <w:rFonts w:ascii="Times New Roman" w:hAnsi="Times New Roman" w:cs="Times New Roman"/>
              </w:rPr>
              <w:lastRenderedPageBreak/>
              <w:t xml:space="preserve">поставщику, передача имущества органу, осуществляющему в отношении указанного имущества полномочия собственника </w:t>
            </w:r>
            <w:r>
              <w:rPr>
                <w:rFonts w:ascii="Times New Roman" w:hAnsi="Times New Roman" w:cs="Times New Roman"/>
                <w:i/>
              </w:rPr>
              <w:t>(при условии подписания документа электронными подписями передающей и принимающей сторонами)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и направление средствами 1С принимающей стороне на подписание;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средствами 1С не позднее следующего рабочего дня со дня получения подписанных </w:t>
            </w:r>
            <w:r>
              <w:rPr>
                <w:rFonts w:ascii="Times New Roman" w:hAnsi="Times New Roman" w:cs="Times New Roman"/>
              </w:rPr>
              <w:lastRenderedPageBreak/>
              <w:t xml:space="preserve">документов от принимающей стороны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поставщику, передача имущества органу, осуществляющему в отношении указанного </w:t>
            </w:r>
            <w:r>
              <w:rPr>
                <w:rFonts w:ascii="Times New Roman" w:hAnsi="Times New Roman" w:cs="Times New Roman"/>
              </w:rPr>
              <w:lastRenderedPageBreak/>
              <w:t>имущества полномочия собственника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 направление принимающей стороне на подписание;</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электронного образа (скан-копии) не позднее следующего рабочего дня со дня получения подписанных документов от принимающей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коды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комиссии по поступлению и выбытию активов о дальнейшем использовании субъектом учета имущества, являющегося на момент принятия такого решения не активом, по иному назначению или о безвозмездной передаче иному субъекту учета, продаже таких объектов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принятия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дня получения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выдачи материальных ценностей (код формы по ОКУД 0504210) на нужды учреждения при выдаче бланков строгой отчетности  ответственному лицу с мест хранения для их оформления (использования) в деятельности субъекта</w:t>
            </w:r>
            <w:r>
              <w:rPr>
                <w:rFonts w:ascii="Times New Roman" w:hAnsi="Times New Roman" w:cs="Times New Roman"/>
              </w:rPr>
              <w:br/>
              <w:t>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w:t>
            </w:r>
            <w:r>
              <w:rPr>
                <w:rFonts w:ascii="Times New Roman" w:hAnsi="Times New Roman" w:cs="Times New Roman"/>
              </w:rPr>
              <w:br/>
              <w:t>электронными подписями и</w:t>
            </w:r>
            <w:r>
              <w:rPr>
                <w:rFonts w:ascii="Times New Roman" w:hAnsi="Times New Roman" w:cs="Times New Roman"/>
              </w:rPr>
              <w:br/>
              <w:t>направление средствами 1С не позднее 1 (одного) рабочего дня со дня принятия решения</w:t>
            </w:r>
            <w:r>
              <w:rPr>
                <w:rFonts w:ascii="Times New Roman" w:hAnsi="Times New Roman" w:cs="Times New Roman"/>
              </w:rPr>
              <w:br/>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бланков строгой отчетности (код формы по ОКУД 0510461) при списании (уничтожении) бланков строгой отчетности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w:t>
            </w:r>
            <w:r>
              <w:rPr>
                <w:rFonts w:ascii="Times New Roman" w:hAnsi="Times New Roman" w:cs="Times New Roman"/>
              </w:rPr>
              <w:br/>
              <w:t xml:space="preserve">направление средствами 1С не позднее 1 (одного) рабочего дня со дня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Книге учета бланков строгой отчетности (код формы по ОКУД 0504045)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165</w:t>
            </w:r>
          </w:p>
        </w:tc>
        <w:tc>
          <w:tcPr>
            <w:tcW w:w="14892" w:type="dxa"/>
            <w:gridSpan w:val="10"/>
          </w:tcPr>
          <w:p w:rsidR="0027333F" w:rsidRDefault="00C962CA">
            <w:pPr>
              <w:spacing w:after="12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 со счета___ (код формы по ОКУД 0510437)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165.1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инвентаризационной комиссией)</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инвентаризационной комиссии субъекта централизованного учета, председатель инвентаризационной комиссии субъекта централизованного учета, ответственное лицо субъекта </w:t>
            </w:r>
            <w:r>
              <w:rPr>
                <w:rFonts w:ascii="Times New Roman" w:hAnsi="Times New Roman" w:cs="Times New Roman"/>
              </w:rPr>
              <w:lastRenderedPageBreak/>
              <w:t>централизованного учета, 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w:t>
            </w:r>
            <w:r>
              <w:rPr>
                <w:rFonts w:ascii="Times New Roman" w:hAnsi="Times New Roman" w:cs="Times New Roman"/>
                <w:strike/>
              </w:rPr>
              <w:t xml:space="preserve"> </w:t>
            </w:r>
            <w:r>
              <w:rPr>
                <w:rFonts w:ascii="Times New Roman" w:hAnsi="Times New Roman" w:cs="Times New Roman"/>
              </w:rPr>
              <w:t>1 (одного) рабочего дня со дня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w:t>
            </w:r>
            <w:r>
              <w:rPr>
                <w:rFonts w:ascii="Times New Roman" w:hAnsi="Times New Roman" w:cs="Times New Roman"/>
              </w:rPr>
              <w:lastRenderedPageBreak/>
              <w:t xml:space="preserve">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r>
              <w:rPr>
                <w:rFonts w:ascii="Times New Roman" w:hAnsi="Times New Roman" w:cs="Times New Roman"/>
              </w:rPr>
              <w:t xml:space="preserve"> </w:t>
            </w:r>
          </w:p>
          <w:p w:rsidR="0027333F" w:rsidRDefault="0027333F">
            <w:pPr>
              <w:spacing w:after="0" w:line="240" w:lineRule="auto"/>
              <w:rPr>
                <w:rFonts w:ascii="Times New Roman" w:hAnsi="Times New Roman" w:cs="Times New Roman"/>
                <w:strike/>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средствами 1С не позднее 1 (одного) рабочего дня с момента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комиссии по поступлению и выбытию активов субъекта</w:t>
            </w:r>
            <w:r>
              <w:rPr>
                <w:rFonts w:ascii="Times New Roman" w:hAnsi="Times New Roman" w:cs="Times New Roman"/>
              </w:rPr>
              <w:br/>
              <w:t>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комиссии по поступлению и выбытию активов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регистре в Журналах операций (код формы по ОКУД 0504071), отражения в Журнале операций по забалансовому счету (код формы по ОКУД 0509213)</w:t>
            </w:r>
            <w:r>
              <w:rPr>
                <w:rFonts w:ascii="Times New Roman" w:hAnsi="Times New Roman" w:cs="Times New Roman"/>
              </w:rPr>
              <w:br/>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восстановлении кредиторской задолженности (код </w:t>
            </w:r>
            <w:r>
              <w:rPr>
                <w:rFonts w:ascii="Times New Roman" w:hAnsi="Times New Roman" w:cs="Times New Roman"/>
              </w:rPr>
              <w:lastRenderedPageBreak/>
              <w:t xml:space="preserve">формы по ОКУД 0510446) с приложением представленных Заявителем документов, подтверждающих право требования в отношении задолженности учреждения и документов, подтверждающих возникновение обязательств, по которым ранее субъектом учета была отражена кредиторская задолженность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w:t>
            </w:r>
            <w:r>
              <w:rPr>
                <w:rFonts w:ascii="Times New Roman" w:hAnsi="Times New Roman" w:cs="Times New Roman"/>
              </w:rPr>
              <w:br/>
              <w:t xml:space="preserve">1С по мере поступления от </w:t>
            </w:r>
            <w:r>
              <w:rPr>
                <w:rFonts w:ascii="Times New Roman" w:hAnsi="Times New Roman" w:cs="Times New Roman"/>
              </w:rPr>
              <w:lastRenderedPageBreak/>
              <w:t xml:space="preserve">кредитора или его правопреемника требования об уплате задолженности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ответственный исполнитель финансово-экономической службы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субъекта централизованного учета, ответственное лицо уполномоченной организации </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не позднее 1 (одного) рабочего дня с момента </w:t>
            </w:r>
            <w:r>
              <w:rPr>
                <w:rFonts w:ascii="Times New Roman" w:hAnsi="Times New Roman" w:cs="Times New Roman"/>
              </w:rPr>
              <w:lastRenderedPageBreak/>
              <w:t>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выдачи материальных ценностей на нужды учреждения (код формы по ОКУД 0504210) при выдаче ценных подарков (сувениров) с момента выдачи их со склада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Ведомость выдачи материальных ценностей на нужды учреждения (код формы по ОКУД 0504210), при выдаче в эксплуатацию запасных частей для транспортного средства взамен изношенных с приложением Акта приема-сдачи выполненных работ, подтверждающих из замену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не позднее следующего рабочего дня со дня наступления факта</w:t>
            </w:r>
            <w:r>
              <w:rPr>
                <w:rFonts w:ascii="Times New Roman" w:hAnsi="Times New Roman" w:cs="Times New Roman"/>
              </w:rPr>
              <w:br/>
              <w:t>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заместитель главного</w:t>
            </w:r>
            <w:r>
              <w:rPr>
                <w:rFonts w:ascii="Times New Roman" w:hAnsi="Times New Roman" w:cs="Times New Roman"/>
              </w:rPr>
              <w:br/>
              <w:t>бухгалтера уполномоченной</w:t>
            </w:r>
            <w:r>
              <w:rPr>
                <w:rFonts w:ascii="Times New Roman" w:hAnsi="Times New Roman" w:cs="Times New Roman"/>
              </w:rPr>
              <w:br/>
              <w:t>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в Журнале операций по забалансовому счету (код формы по ОКУД 0509213)</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Акт о списании материальных запасов (код формы по ОКУД 0510460), иные документы)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замену запасных частей к транспортным </w:t>
            </w:r>
            <w:r>
              <w:rPr>
                <w:rFonts w:ascii="Times New Roman" w:hAnsi="Times New Roman" w:cs="Times New Roman"/>
              </w:rPr>
              <w:lastRenderedPageBreak/>
              <w:t>средствам, выданных ранее взамен изношенных (Акт приема-сдачи выполненных работ, подтверждающих их замену,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w:t>
            </w:r>
            <w:r>
              <w:rPr>
                <w:rFonts w:ascii="Times New Roman" w:hAnsi="Times New Roman" w:cs="Times New Roman"/>
              </w:rPr>
              <w:lastRenderedPageBreak/>
              <w:t>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следующего рабочего дня со дня </w:t>
            </w:r>
            <w:r>
              <w:rPr>
                <w:rFonts w:ascii="Times New Roman" w:hAnsi="Times New Roman" w:cs="Times New Roman"/>
              </w:rPr>
              <w:lastRenderedPageBreak/>
              <w:t>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отражения в Журнале операций по </w:t>
            </w:r>
            <w:r>
              <w:rPr>
                <w:rFonts w:ascii="Times New Roman" w:hAnsi="Times New Roman" w:cs="Times New Roman"/>
              </w:rPr>
              <w:lastRenderedPageBreak/>
              <w:t xml:space="preserve">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материальных запасов (код формы по ОКУД 0510460) на списание материальных ценностей, выданных на транспортные средства взамен изношенных </w:t>
            </w:r>
            <w:r>
              <w:rPr>
                <w:rFonts w:ascii="Times New Roman" w:hAnsi="Times New Roman" w:cs="Times New Roman"/>
                <w:bCs/>
                <w:i/>
              </w:rPr>
              <w:t>(при наличии</w:t>
            </w:r>
            <w:r>
              <w:rPr>
                <w:rFonts w:ascii="Times New Roman" w:hAnsi="Times New Roman" w:cs="Times New Roman"/>
                <w:bCs/>
                <w:i/>
              </w:rPr>
              <w:br/>
              <w:t>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не позднее следующего рабочего дня со дня наступления факта</w:t>
            </w:r>
            <w:r>
              <w:rPr>
                <w:rFonts w:ascii="Times New Roman" w:hAnsi="Times New Roman" w:cs="Times New Roman"/>
              </w:rPr>
              <w:br/>
              <w:t>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ответственные лица</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171</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документы, подтверждающие исполнение обязательства по контрактам (договорам) при приобретении периодических изданий для комплектации библиотечного фонда (товарная накладная, универсальный передаточный документ и иные документы)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исполнение обязательства по контрактам (договорам) при приобретении периодических изданий для комплектации </w:t>
            </w:r>
            <w:r>
              <w:rPr>
                <w:rFonts w:ascii="Times New Roman" w:hAnsi="Times New Roman" w:cs="Times New Roman"/>
              </w:rPr>
              <w:lastRenderedPageBreak/>
              <w:t xml:space="preserve">библиотечного фонда (справка-расчет, товарная накладная, универсальный передаточный акт и иные документы) </w:t>
            </w:r>
          </w:p>
        </w:tc>
        <w:tc>
          <w:tcPr>
            <w:tcW w:w="1553" w:type="dxa"/>
          </w:tcPr>
          <w:p w:rsidR="0027333F" w:rsidRDefault="00C962CA">
            <w:pPr>
              <w:spacing w:after="0" w:line="240" w:lineRule="auto"/>
              <w:jc w:val="both"/>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средствами 1С не позднее следующего рабочего дня со дня подписания (получения) </w:t>
            </w:r>
            <w:r>
              <w:rPr>
                <w:rFonts w:ascii="Times New Roman" w:hAnsi="Times New Roman" w:cs="Times New Roman"/>
              </w:rPr>
              <w:lastRenderedPageBreak/>
              <w:t>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w:t>
            </w:r>
            <w:r>
              <w:rPr>
                <w:rFonts w:ascii="Times New Roman" w:hAnsi="Times New Roman" w:cs="Times New Roman"/>
              </w:rPr>
              <w:lastRenderedPageBreak/>
              <w:t>ОКУД 0509213</w:t>
            </w:r>
            <w:r>
              <w:rPr>
                <w:rFonts w:ascii="Times New Roman" w:hAnsi="Times New Roman" w:cs="Times New Roman"/>
                <w:color w:val="000099"/>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w:t>
            </w:r>
            <w:r>
              <w:rPr>
                <w:rFonts w:ascii="Times New Roman" w:hAnsi="Times New Roman" w:cs="Times New Roman"/>
              </w:rPr>
              <w:br/>
              <w:t>исполнение обязательства по контрактам</w:t>
            </w:r>
            <w:r>
              <w:rPr>
                <w:rFonts w:ascii="Times New Roman" w:hAnsi="Times New Roman" w:cs="Times New Roman"/>
              </w:rPr>
              <w:br/>
              <w:t>(договорам) при приобретении</w:t>
            </w:r>
            <w:r>
              <w:rPr>
                <w:rFonts w:ascii="Times New Roman" w:hAnsi="Times New Roman" w:cs="Times New Roman"/>
              </w:rPr>
              <w:br/>
              <w:t>периодических изданий для комплектации библиотечного фонда (товарная накладная, универсальный передаточный документ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 (EAT)</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в ЕИС, EAT</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171.3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Первичные документы, подтверждающие</w:t>
            </w:r>
            <w:r>
              <w:rPr>
                <w:rFonts w:ascii="Times New Roman" w:hAnsi="Times New Roman" w:cs="Times New Roman"/>
              </w:rPr>
              <w:br/>
              <w:t>исполнение обязательства по контрактам</w:t>
            </w:r>
            <w:r>
              <w:rPr>
                <w:rFonts w:ascii="Times New Roman" w:hAnsi="Times New Roman" w:cs="Times New Roman"/>
              </w:rPr>
              <w:br/>
              <w:t>(договорам) при приобретении периодических изданий для комплектации</w:t>
            </w:r>
            <w:r>
              <w:rPr>
                <w:rFonts w:ascii="Times New Roman" w:hAnsi="Times New Roman" w:cs="Times New Roman"/>
              </w:rPr>
              <w:br/>
              <w:t xml:space="preserve">библиотечного фонда </w:t>
            </w:r>
            <w:r>
              <w:rPr>
                <w:rFonts w:ascii="Times New Roman" w:hAnsi="Times New Roman" w:cs="Times New Roman"/>
              </w:rPr>
              <w:lastRenderedPageBreak/>
              <w:t>(справка-расчет, товарная накладная,</w:t>
            </w:r>
            <w:r>
              <w:rPr>
                <w:rFonts w:ascii="Times New Roman" w:hAnsi="Times New Roman" w:cs="Times New Roman"/>
              </w:rPr>
              <w:br/>
              <w:t xml:space="preserve">универсальный передаточный документ и иные документы) </w:t>
            </w:r>
            <w:r>
              <w:rPr>
                <w:rFonts w:ascii="Times New Roman" w:hAnsi="Times New Roman" w:cs="Times New Roman"/>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 xml:space="preserve">1С не позднее следующего рабочего дня со дня </w:t>
            </w:r>
            <w:r>
              <w:rPr>
                <w:rFonts w:ascii="Times New Roman" w:hAnsi="Times New Roman" w:cs="Times New Roman"/>
              </w:rPr>
              <w:lastRenderedPageBreak/>
              <w:t>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на списание исключенных объектов библиотечного фонда (код формы по ОКУД 0504144) при выбытии периодических изданий (газет, журналов и т.п.), приобретенных для комплектования библиотечного фонда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w:t>
            </w:r>
            <w:r>
              <w:rPr>
                <w:rFonts w:ascii="Times New Roman" w:hAnsi="Times New Roman" w:cs="Times New Roman"/>
              </w:rPr>
              <w:br/>
              <w:t>направление средствами 1С не позднее следующего рабочего дня со дня принятия решения комиссией по поступлению и выбытию активов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нефинансовых активов (код формы по ОКУД 0510448) при передаче периодических изданий, приобретенных для комплектования объектов библиотечного фонда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не позднее следующего рабочего дня со дня получения от принимающей стороны</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о предоставлении государственной и муниципальной гарантии: договор о предоставлении государственной (муниципальной) гарантии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w:t>
            </w:r>
            <w:r>
              <w:rPr>
                <w:rFonts w:ascii="Times New Roman" w:hAnsi="Times New Roman" w:cs="Times New Roman"/>
                <w:color w:val="000099"/>
              </w:rPr>
              <w:t xml:space="preserve"> </w:t>
            </w:r>
            <w:r>
              <w:rPr>
                <w:rFonts w:ascii="Times New Roman" w:hAnsi="Times New Roman" w:cs="Times New Roman"/>
              </w:rPr>
              <w:t>не позднее следующего рабочего дня со дня подписания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175</w:t>
            </w:r>
          </w:p>
          <w:p w:rsidR="0027333F" w:rsidRDefault="0027333F">
            <w:pPr>
              <w:spacing w:after="0" w:line="240" w:lineRule="auto"/>
              <w:rPr>
                <w:rFonts w:ascii="Times New Roman" w:hAnsi="Times New Roman" w:cs="Times New Roman"/>
                <w:color w:val="000099"/>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о предоставлении государственной и муниципальной гарантии: приказ (решение) об уплате денежной суммы по государственной (муниципальной) гарантии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после подписания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Концессионное соглашение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заключения концессионного соглашения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предоставленная концессионером о сумме инвестиций концессионера на создание и (или) реконструкцию объекта концессионного соглашения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информации (но не реже 1 раза в 6 месяцев)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0509213)_</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государственную регистрацию права собственности концендента на созданный объект концессионного соглашения или ввод в эксплуатацию реконструированного объекта концессионного соглашения (Выписка из ЕГРН, Акт ввода объекта в эксплуатацию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подписания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Долгосрочный договор строительного подряда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w:t>
            </w:r>
            <w:r>
              <w:rPr>
                <w:rFonts w:ascii="Times New Roman" w:hAnsi="Times New Roman" w:cs="Times New Roman"/>
              </w:rPr>
              <w:lastRenderedPageBreak/>
              <w:t xml:space="preserve">(скан-копия)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1 (одного) </w:t>
            </w:r>
            <w:r>
              <w:rPr>
                <w:rFonts w:ascii="Times New Roman" w:hAnsi="Times New Roman" w:cs="Times New Roman"/>
              </w:rPr>
              <w:lastRenderedPageBreak/>
              <w:t xml:space="preserve">рабочего дня со дня заключения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Заключение по проценту исполнения объема работ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 по долгосрочному договору строительного подряда к предъявлению за отчетный период; </w:t>
            </w:r>
          </w:p>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документ, подтверждающий выполнение этапа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 долгосрочного договора)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r>
              <w:rPr>
                <w:rFonts w:ascii="Times New Roman" w:hAnsi="Times New Roman" w:cs="Times New Roman"/>
                <w:i/>
              </w:rPr>
              <w:t>(при наличии функциональной возможности)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электронной подписью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 подписанного заказчиком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 уполномоченное лицо заказчика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5" w:name="RANGE!B661"/>
            <w:r>
              <w:rPr>
                <w:rFonts w:ascii="Times New Roman" w:eastAsia="Times New Roman" w:hAnsi="Times New Roman" w:cs="Times New Roman"/>
                <w:b/>
                <w:bCs/>
                <w:color w:val="000099"/>
                <w:szCs w:val="32"/>
                <w:lang w:eastAsia="ru-RU"/>
              </w:rPr>
              <w:t xml:space="preserve"> </w:t>
            </w:r>
            <w:bookmarkStart w:id="36" w:name="_Toc153437055"/>
            <w:r>
              <w:rPr>
                <w:rFonts w:ascii="Times New Roman" w:eastAsia="Times New Roman" w:hAnsi="Times New Roman" w:cs="Times New Roman"/>
                <w:b/>
                <w:bCs/>
                <w:szCs w:val="32"/>
                <w:lang w:eastAsia="ru-RU"/>
              </w:rPr>
              <w:t>12. ИНВЕНТАРИЗАЦИЯ</w:t>
            </w:r>
            <w:bookmarkEnd w:id="35"/>
            <w:bookmarkEnd w:id="36"/>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создании инвентаризационной комиссии (с изменениями и дополнениями)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утверждения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справочника членов комиссии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проведении </w:t>
            </w:r>
            <w:r>
              <w:rPr>
                <w:rFonts w:ascii="Times New Roman" w:hAnsi="Times New Roman" w:cs="Times New Roman"/>
              </w:rPr>
              <w:br/>
              <w:t xml:space="preserve">инвентаризации (код формы по ОКУД   0510439)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w:t>
            </w:r>
            <w:r>
              <w:rPr>
                <w:rFonts w:ascii="Times New Roman" w:hAnsi="Times New Roman" w:cs="Times New Roman"/>
                <w:strike/>
              </w:rPr>
              <w:t>я</w:t>
            </w:r>
            <w:r>
              <w:rPr>
                <w:rFonts w:ascii="Times New Roman" w:hAnsi="Times New Roman" w:cs="Times New Roman"/>
              </w:rPr>
              <w:t xml:space="preserve"> не позднее 5 рабочих дней до начала </w:t>
            </w:r>
            <w:r>
              <w:rPr>
                <w:rFonts w:ascii="Times New Roman" w:hAnsi="Times New Roman" w:cs="Times New Roman"/>
              </w:rPr>
              <w:lastRenderedPageBreak/>
              <w:t xml:space="preserve">проведения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дня начала инвентаризации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проектов инвентаризационных описей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проектов инвентаризационных </w:t>
            </w:r>
            <w:r>
              <w:rPr>
                <w:rFonts w:ascii="Times New Roman" w:hAnsi="Times New Roman" w:cs="Times New Roman"/>
              </w:rPr>
              <w:lastRenderedPageBreak/>
              <w:t>описей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Изменение Решения о </w:t>
            </w:r>
            <w:r>
              <w:rPr>
                <w:rFonts w:ascii="Times New Roman" w:hAnsi="Times New Roman" w:cs="Times New Roman"/>
              </w:rPr>
              <w:br/>
              <w:t xml:space="preserve">проведении инвентаризации (код формы по ОКУД </w:t>
            </w:r>
            <w:r>
              <w:rPr>
                <w:rFonts w:ascii="Times New Roman" w:hAnsi="Times New Roman" w:cs="Times New Roman"/>
              </w:rPr>
              <w:br/>
              <w:t>0510447)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не позднее 2 рабочих дней до начала проведения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не позднее дня начала инвентаризации</w:t>
            </w:r>
            <w:r>
              <w:rPr>
                <w:rFonts w:ascii="Times New Roman" w:hAnsi="Times New Roman" w:cs="Times New Roman"/>
                <w:strike/>
              </w:rPr>
              <w:t xml:space="preserve">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проектов инвентаризационных описей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проектов инвентаризационных описей  в субъект централизованного учета</w:t>
            </w:r>
          </w:p>
        </w:tc>
      </w:tr>
      <w:tr w:rsidR="00B47701" w:rsidRPr="00B47701">
        <w:tc>
          <w:tcPr>
            <w:tcW w:w="84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185</w:t>
            </w:r>
          </w:p>
        </w:tc>
        <w:tc>
          <w:tcPr>
            <w:tcW w:w="2560"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Инвентаризационная опись ценных бумаг (код формы по ОКУД </w:t>
            </w:r>
            <w:r w:rsidR="006B686E" w:rsidRPr="00B47701">
              <w:rPr>
                <w:rFonts w:ascii="Times New Roman" w:hAnsi="Times New Roman" w:cs="Times New Roman"/>
              </w:rPr>
              <w:t>0510470</w:t>
            </w:r>
            <w:r w:rsidRPr="00B47701">
              <w:rPr>
                <w:rFonts w:ascii="Times New Roman" w:hAnsi="Times New Roman" w:cs="Times New Roman"/>
              </w:rPr>
              <w:t xml:space="preserve">) </w:t>
            </w:r>
          </w:p>
          <w:p w:rsidR="006B686E" w:rsidRPr="00B47701" w:rsidRDefault="006B686E">
            <w:pPr>
              <w:spacing w:after="0" w:line="240" w:lineRule="auto"/>
              <w:rPr>
                <w:rFonts w:ascii="Times New Roman" w:hAnsi="Times New Roman" w:cs="Times New Roman"/>
              </w:rPr>
            </w:pPr>
            <w:r w:rsidRPr="00B47701">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уполномоченная организация</w:t>
            </w:r>
          </w:p>
        </w:tc>
        <w:tc>
          <w:tcPr>
            <w:tcW w:w="1281"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электронный</w:t>
            </w:r>
          </w:p>
        </w:tc>
        <w:tc>
          <w:tcPr>
            <w:tcW w:w="2125"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ответственные лица уполномоченной организации</w:t>
            </w:r>
          </w:p>
        </w:tc>
        <w:tc>
          <w:tcPr>
            <w:tcW w:w="1832"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Х</w:t>
            </w:r>
          </w:p>
        </w:tc>
        <w:tc>
          <w:tcPr>
            <w:tcW w:w="1849"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Х</w:t>
            </w:r>
          </w:p>
        </w:tc>
        <w:tc>
          <w:tcPr>
            <w:tcW w:w="1564"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остатков на счетах учета денежных средств (код формы по ОКУД 0510464),</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B47701" w:rsidRPr="00B47701">
        <w:tc>
          <w:tcPr>
            <w:tcW w:w="84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lastRenderedPageBreak/>
              <w:t>187</w:t>
            </w:r>
          </w:p>
        </w:tc>
        <w:tc>
          <w:tcPr>
            <w:tcW w:w="2560"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Инвентаризационная опись задолженности по кредитам, займам (ссудам) (код формы по ОКУД </w:t>
            </w:r>
            <w:r w:rsidR="006B686E" w:rsidRPr="00B47701">
              <w:rPr>
                <w:rFonts w:ascii="Times New Roman" w:hAnsi="Times New Roman" w:cs="Times New Roman"/>
              </w:rPr>
              <w:t>0510471</w:t>
            </w:r>
            <w:r w:rsidRPr="00B47701">
              <w:rPr>
                <w:rFonts w:ascii="Times New Roman" w:hAnsi="Times New Roman" w:cs="Times New Roman"/>
              </w:rPr>
              <w:t>)</w:t>
            </w:r>
          </w:p>
          <w:p w:rsidR="006B686E" w:rsidRPr="00B47701" w:rsidRDefault="006B686E">
            <w:pPr>
              <w:spacing w:after="0" w:line="240" w:lineRule="auto"/>
              <w:rPr>
                <w:rFonts w:ascii="Times New Roman" w:hAnsi="Times New Roman" w:cs="Times New Roman"/>
              </w:rPr>
            </w:pPr>
            <w:r w:rsidRPr="00B47701">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уполномоченная организация</w:t>
            </w:r>
          </w:p>
        </w:tc>
        <w:tc>
          <w:tcPr>
            <w:tcW w:w="1281"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электронный</w:t>
            </w:r>
          </w:p>
        </w:tc>
        <w:tc>
          <w:tcPr>
            <w:tcW w:w="2125"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формирование средствами 1С и направление в субъект централизованного учета не позднее </w:t>
            </w:r>
          </w:p>
        </w:tc>
        <w:tc>
          <w:tcPr>
            <w:tcW w:w="2128"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ответственные лица уполномоченной организации</w:t>
            </w:r>
          </w:p>
        </w:tc>
        <w:tc>
          <w:tcPr>
            <w:tcW w:w="1832"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Х</w:t>
            </w:r>
          </w:p>
        </w:tc>
        <w:tc>
          <w:tcPr>
            <w:tcW w:w="1849"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Х</w:t>
            </w:r>
          </w:p>
        </w:tc>
        <w:tc>
          <w:tcPr>
            <w:tcW w:w="1564"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Инвентаризационная опись (сличительная ведомость) бланков строгой отчетности и денежных документов (код формы по ОКУД 0510465)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(сличительная ведомость) по объектам нефинансовых активов (код формы по ОКУД 0510466)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наличных денежных средств (код формы по ОКУД 0510467)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в субъект централизованного учета не позднее </w:t>
            </w:r>
            <w:r>
              <w:rPr>
                <w:rFonts w:ascii="Times New Roman" w:hAnsi="Times New Roman" w:cs="Times New Roman"/>
              </w:rPr>
              <w:lastRenderedPageBreak/>
              <w:t xml:space="preserve">дня начала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B47701" w:rsidRPr="00B47701">
        <w:tc>
          <w:tcPr>
            <w:tcW w:w="84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191</w:t>
            </w:r>
          </w:p>
        </w:tc>
        <w:tc>
          <w:tcPr>
            <w:tcW w:w="2560" w:type="dxa"/>
            <w:gridSpan w:val="2"/>
          </w:tcPr>
          <w:p w:rsidR="006B686E" w:rsidRPr="00B47701" w:rsidRDefault="006B686E">
            <w:pPr>
              <w:spacing w:after="0" w:line="240" w:lineRule="auto"/>
              <w:rPr>
                <w:rFonts w:ascii="Times New Roman" w:hAnsi="Times New Roman" w:cs="Times New Roman"/>
              </w:rPr>
            </w:pPr>
            <w:r w:rsidRPr="00B47701">
              <w:rPr>
                <w:rFonts w:ascii="Times New Roman" w:hAnsi="Times New Roman" w:cs="Times New Roman"/>
              </w:rPr>
              <w:t>Инвентаризационная опись расчетов с поставщиками и прочими дебиторами и кредиторами (код формы по ОКУД 0510469)</w:t>
            </w:r>
          </w:p>
          <w:p w:rsidR="006B686E" w:rsidRPr="00B47701" w:rsidRDefault="006B686E">
            <w:pPr>
              <w:spacing w:after="0" w:line="240" w:lineRule="auto"/>
              <w:rPr>
                <w:rFonts w:ascii="Times New Roman" w:hAnsi="Times New Roman" w:cs="Times New Roman"/>
              </w:rPr>
            </w:pPr>
            <w:r w:rsidRPr="00B47701">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уполномоченная организация </w:t>
            </w:r>
          </w:p>
        </w:tc>
        <w:tc>
          <w:tcPr>
            <w:tcW w:w="1281"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электронный</w:t>
            </w:r>
          </w:p>
        </w:tc>
        <w:tc>
          <w:tcPr>
            <w:tcW w:w="2125"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ответственные лица уполномоченной организации</w:t>
            </w:r>
          </w:p>
        </w:tc>
        <w:tc>
          <w:tcPr>
            <w:tcW w:w="1832"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Х</w:t>
            </w:r>
          </w:p>
        </w:tc>
        <w:tc>
          <w:tcPr>
            <w:tcW w:w="1849"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Х </w:t>
            </w:r>
          </w:p>
        </w:tc>
        <w:tc>
          <w:tcPr>
            <w:tcW w:w="1564"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по поступлениям (код формы по ОКУД 0510468)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B47701" w:rsidRPr="00B47701">
        <w:tc>
          <w:tcPr>
            <w:tcW w:w="84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193</w:t>
            </w:r>
          </w:p>
        </w:tc>
        <w:tc>
          <w:tcPr>
            <w:tcW w:w="2560"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Инвентаризационная опись ценных бумаг (код формы по ОКУД </w:t>
            </w:r>
            <w:r w:rsidR="006B686E" w:rsidRPr="00B47701">
              <w:rPr>
                <w:rFonts w:ascii="Times New Roman" w:hAnsi="Times New Roman" w:cs="Times New Roman"/>
              </w:rPr>
              <w:t>0510470</w:t>
            </w:r>
            <w:r w:rsidRPr="00B47701">
              <w:rPr>
                <w:rFonts w:ascii="Times New Roman" w:hAnsi="Times New Roman" w:cs="Times New Roman"/>
              </w:rPr>
              <w:t>), Инвентаризационная опись остатков на счетах учета денежных средств (код формы по ОКУД 0510464)</w:t>
            </w:r>
          </w:p>
          <w:p w:rsidR="006B686E"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Инвентаризационная опись задолженности по </w:t>
            </w:r>
            <w:r w:rsidRPr="00B47701">
              <w:rPr>
                <w:rFonts w:ascii="Times New Roman" w:hAnsi="Times New Roman" w:cs="Times New Roman"/>
              </w:rPr>
              <w:lastRenderedPageBreak/>
              <w:t>кредитам, займам (ссудам) (код формы по ОКУД</w:t>
            </w:r>
            <w:r w:rsidR="00875665" w:rsidRPr="00B47701">
              <w:rPr>
                <w:rFonts w:ascii="Times New Roman" w:hAnsi="Times New Roman" w:cs="Times New Roman"/>
              </w:rPr>
              <w:t xml:space="preserve"> </w:t>
            </w:r>
            <w:r w:rsidR="006B686E" w:rsidRPr="00B47701">
              <w:rPr>
                <w:rFonts w:ascii="Times New Roman" w:hAnsi="Times New Roman" w:cs="Times New Roman"/>
              </w:rPr>
              <w:t>0510471</w:t>
            </w:r>
            <w:r w:rsidRPr="00B47701">
              <w:rPr>
                <w:rFonts w:ascii="Times New Roman" w:hAnsi="Times New Roman" w:cs="Times New Roman"/>
              </w:rPr>
              <w:t xml:space="preserve">), Инвентаризационная опись (сличительная ведомость) бланков строгой отчетности и денежных документов (код формы по ОКУД 0510465), Инвентаризационная опись (сличительная ведомость) по объектам нефинансовых активов (код формы по ОКУД 0510466), Инвентаризационная опись наличных денежных средств (код формы по ОКУД 0510467), </w:t>
            </w:r>
          </w:p>
          <w:p w:rsidR="006B686E" w:rsidRPr="00B47701" w:rsidRDefault="006B686E">
            <w:pPr>
              <w:spacing w:after="0" w:line="240" w:lineRule="auto"/>
              <w:rPr>
                <w:rFonts w:ascii="Times New Roman" w:hAnsi="Times New Roman" w:cs="Times New Roman"/>
              </w:rPr>
            </w:pPr>
            <w:r w:rsidRPr="00B47701">
              <w:rPr>
                <w:rFonts w:ascii="Times New Roman" w:hAnsi="Times New Roman" w:cs="Times New Roman"/>
              </w:rPr>
              <w:t>Инвентаризационная опись расчетов с поставщиками и прочими дебиторами и кредиторами (код формы по ОКУД 0510469)</w:t>
            </w:r>
          </w:p>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Инвентаризационная опись расчетов по </w:t>
            </w:r>
            <w:r w:rsidRPr="00B47701">
              <w:rPr>
                <w:rFonts w:ascii="Times New Roman" w:hAnsi="Times New Roman" w:cs="Times New Roman"/>
              </w:rPr>
              <w:lastRenderedPageBreak/>
              <w:t>поступлениям (ОКУД 0510468) (продолжение п.185-192)</w:t>
            </w:r>
          </w:p>
          <w:p w:rsidR="006B686E" w:rsidRPr="00B47701" w:rsidRDefault="006B686E">
            <w:pPr>
              <w:spacing w:after="0" w:line="240" w:lineRule="auto"/>
              <w:rPr>
                <w:rFonts w:ascii="Times New Roman" w:hAnsi="Times New Roman" w:cs="Times New Roman"/>
              </w:rPr>
            </w:pPr>
            <w:r w:rsidRPr="00B47701">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lastRenderedPageBreak/>
              <w:t>субъект централизованного учета</w:t>
            </w:r>
          </w:p>
        </w:tc>
        <w:tc>
          <w:tcPr>
            <w:tcW w:w="1281"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электронный</w:t>
            </w:r>
          </w:p>
        </w:tc>
        <w:tc>
          <w:tcPr>
            <w:tcW w:w="2125"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 xml:space="preserve">заполнение  результатов инвентаризации и направление  не позднее следующего рабочего дня со дня подписания документов средствами 1С председателем и </w:t>
            </w:r>
            <w:r w:rsidRPr="00B47701">
              <w:rPr>
                <w:rFonts w:ascii="Times New Roman" w:hAnsi="Times New Roman" w:cs="Times New Roman"/>
              </w:rPr>
              <w:lastRenderedPageBreak/>
              <w:t>членами инвентаризационной комиссии электронными подписями</w:t>
            </w:r>
          </w:p>
        </w:tc>
        <w:tc>
          <w:tcPr>
            <w:tcW w:w="2128"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lastRenderedPageBreak/>
              <w:t>инвентаризационная комиссия субъекта централизованного учета</w:t>
            </w:r>
          </w:p>
        </w:tc>
        <w:tc>
          <w:tcPr>
            <w:tcW w:w="1832"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сверка данных</w:t>
            </w:r>
          </w:p>
        </w:tc>
        <w:tc>
          <w:tcPr>
            <w:tcW w:w="1564" w:type="dxa"/>
          </w:tcPr>
          <w:p w:rsidR="0027333F" w:rsidRPr="00B47701" w:rsidRDefault="00C962CA">
            <w:pPr>
              <w:spacing w:after="0" w:line="240" w:lineRule="auto"/>
              <w:rPr>
                <w:rFonts w:ascii="Times New Roman" w:hAnsi="Times New Roman" w:cs="Times New Roman"/>
              </w:rPr>
            </w:pPr>
            <w:r w:rsidRPr="00B47701">
              <w:rPr>
                <w:rFonts w:ascii="Times New Roman" w:hAnsi="Times New Roman" w:cs="Times New Roman"/>
              </w:rPr>
              <w:t>для внутреннего пользования</w:t>
            </w:r>
          </w:p>
        </w:tc>
      </w:tr>
      <w:tr w:rsidR="0027333F" w:rsidRPr="004C3B89">
        <w:tc>
          <w:tcPr>
            <w:tcW w:w="843"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lastRenderedPageBreak/>
              <w:t>194</w:t>
            </w:r>
          </w:p>
        </w:tc>
        <w:tc>
          <w:tcPr>
            <w:tcW w:w="2560" w:type="dxa"/>
            <w:gridSpan w:val="2"/>
          </w:tcPr>
          <w:p w:rsidR="006B686E" w:rsidRPr="004C3B89" w:rsidRDefault="006B686E">
            <w:pPr>
              <w:spacing w:after="0" w:line="240" w:lineRule="auto"/>
              <w:rPr>
                <w:rFonts w:ascii="Times New Roman" w:hAnsi="Times New Roman" w:cs="Times New Roman"/>
              </w:rPr>
            </w:pPr>
            <w:r w:rsidRPr="004C3B89">
              <w:rPr>
                <w:rFonts w:ascii="Times New Roman" w:hAnsi="Times New Roman" w:cs="Times New Roman"/>
              </w:rPr>
              <w:t xml:space="preserve">Утратил силу </w:t>
            </w:r>
          </w:p>
          <w:p w:rsidR="006B686E" w:rsidRPr="004C3B89" w:rsidRDefault="006B686E">
            <w:pPr>
              <w:spacing w:after="0" w:line="240" w:lineRule="auto"/>
              <w:rPr>
                <w:rFonts w:ascii="Times New Roman" w:hAnsi="Times New Roman" w:cs="Times New Roman"/>
              </w:rPr>
            </w:pPr>
            <w:r w:rsidRPr="004C3B89">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4C3B89" w:rsidRDefault="0027333F">
            <w:pPr>
              <w:spacing w:after="0" w:line="240" w:lineRule="auto"/>
              <w:rPr>
                <w:rFonts w:ascii="Times New Roman" w:hAnsi="Times New Roman" w:cs="Times New Roman"/>
                <w:strike/>
              </w:rPr>
            </w:pPr>
          </w:p>
        </w:tc>
        <w:tc>
          <w:tcPr>
            <w:tcW w:w="1281" w:type="dxa"/>
          </w:tcPr>
          <w:p w:rsidR="0027333F" w:rsidRPr="004C3B89" w:rsidRDefault="0027333F">
            <w:pPr>
              <w:spacing w:after="0" w:line="240" w:lineRule="auto"/>
              <w:rPr>
                <w:rFonts w:ascii="Times New Roman" w:hAnsi="Times New Roman" w:cs="Times New Roman"/>
                <w:strike/>
              </w:rPr>
            </w:pPr>
          </w:p>
        </w:tc>
        <w:tc>
          <w:tcPr>
            <w:tcW w:w="2125" w:type="dxa"/>
          </w:tcPr>
          <w:p w:rsidR="0027333F" w:rsidRPr="004C3B89" w:rsidRDefault="0027333F">
            <w:pPr>
              <w:spacing w:after="0" w:line="240" w:lineRule="auto"/>
              <w:rPr>
                <w:rFonts w:ascii="Times New Roman" w:hAnsi="Times New Roman" w:cs="Times New Roman"/>
                <w:strike/>
              </w:rPr>
            </w:pPr>
          </w:p>
        </w:tc>
        <w:tc>
          <w:tcPr>
            <w:tcW w:w="2128" w:type="dxa"/>
          </w:tcPr>
          <w:p w:rsidR="0027333F" w:rsidRPr="004C3B89" w:rsidRDefault="0027333F">
            <w:pPr>
              <w:spacing w:after="0" w:line="240" w:lineRule="auto"/>
              <w:rPr>
                <w:rFonts w:ascii="Times New Roman" w:hAnsi="Times New Roman" w:cs="Times New Roman"/>
                <w:strike/>
              </w:rPr>
            </w:pPr>
          </w:p>
        </w:tc>
        <w:tc>
          <w:tcPr>
            <w:tcW w:w="1832" w:type="dxa"/>
          </w:tcPr>
          <w:p w:rsidR="0027333F" w:rsidRPr="004C3B89" w:rsidRDefault="0027333F">
            <w:pPr>
              <w:spacing w:after="0" w:line="240" w:lineRule="auto"/>
              <w:rPr>
                <w:rFonts w:ascii="Times New Roman" w:hAnsi="Times New Roman" w:cs="Times New Roman"/>
                <w:strike/>
              </w:rPr>
            </w:pPr>
          </w:p>
        </w:tc>
        <w:tc>
          <w:tcPr>
            <w:tcW w:w="1849" w:type="dxa"/>
            <w:gridSpan w:val="2"/>
          </w:tcPr>
          <w:p w:rsidR="0027333F" w:rsidRPr="004C3B89" w:rsidRDefault="0027333F">
            <w:pPr>
              <w:spacing w:after="0" w:line="240" w:lineRule="auto"/>
              <w:rPr>
                <w:rFonts w:ascii="Times New Roman" w:hAnsi="Times New Roman" w:cs="Times New Roman"/>
                <w:strike/>
              </w:rPr>
            </w:pPr>
          </w:p>
        </w:tc>
        <w:tc>
          <w:tcPr>
            <w:tcW w:w="1564" w:type="dxa"/>
          </w:tcPr>
          <w:p w:rsidR="0027333F" w:rsidRPr="004C3B89"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результатах инвентаризации (код формы по ОКУД 0510463) (в случае выявления недостач с одновременным представлением первичного документа, являющегося основанием для отражения расчетов по сумма выявленных недостач, хищений, подлежащих возмещению виновными лицами)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на основании инвентаризационных описей (сличительных ведомостей), ведомостей расхождений по результатам инвентаризации, подписание электронными подписями и направление не позднее 1 (одного) рабочего дня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 случае выявленных расхождений оприходование излишек и списание недостач 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Акты сверки взаимных расчетов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в сроки, установленные приказом об </w:t>
            </w:r>
            <w:r>
              <w:rPr>
                <w:rFonts w:ascii="Times New Roman" w:hAnsi="Times New Roman" w:cs="Times New Roman"/>
              </w:rPr>
              <w:lastRenderedPageBreak/>
              <w:t xml:space="preserve">инвентаризации расчетов;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 окончании договорных обязательств - не позднее 5 (пяти) рабочих дней со дня окончания;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по требованию - не позднее 1 (одного) рабочего дня со дня получения требования; </w:t>
            </w:r>
          </w:p>
          <w:p w:rsidR="0027333F" w:rsidRDefault="00C962CA">
            <w:pPr>
              <w:spacing w:after="0" w:line="240" w:lineRule="auto"/>
              <w:rPr>
                <w:rFonts w:ascii="Times New Roman" w:hAnsi="Times New Roman" w:cs="Times New Roman"/>
              </w:rPr>
            </w:pPr>
            <w:r>
              <w:rPr>
                <w:rFonts w:ascii="Times New Roman" w:hAnsi="Times New Roman" w:cs="Times New Roman"/>
              </w:rPr>
              <w:t>при проведении инвентаризации - формирование в сроки, установленные приказом о проведении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w:t>
            </w:r>
            <w:r>
              <w:rPr>
                <w:rFonts w:ascii="Times New Roman" w:hAnsi="Times New Roman" w:cs="Times New Roman"/>
                <w:color w:val="000099"/>
              </w:rPr>
              <w:t>а</w:t>
            </w:r>
            <w:r>
              <w:rPr>
                <w:rFonts w:ascii="Times New Roman" w:hAnsi="Times New Roman" w:cs="Times New Roman"/>
              </w:rPr>
              <w:t xml:space="preserve"> (уполномоченное лицо) </w:t>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сроки, установленные приказом о проведении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сформированный Акт сверки взаимных расчетов с контрагентами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r>
              <w:rPr>
                <w:rFonts w:ascii="Times New Roman" w:hAnsi="Times New Roman" w:cs="Times New Roman"/>
              </w:rPr>
              <w:lastRenderedPageBreak/>
              <w:t>для подписания не позднее следующего рабочего дня со дня формирования акта сверки (см. п. 197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197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Акты сверки взаимных расчетов </w:t>
            </w:r>
          </w:p>
          <w:p w:rsidR="0027333F" w:rsidRDefault="00C962CA">
            <w:pPr>
              <w:spacing w:after="0" w:line="240" w:lineRule="auto"/>
              <w:rPr>
                <w:rFonts w:ascii="Times New Roman" w:hAnsi="Times New Roman" w:cs="Times New Roman"/>
              </w:rPr>
            </w:pPr>
            <w:r>
              <w:rPr>
                <w:rFonts w:ascii="Times New Roman" w:hAnsi="Times New Roman" w:cs="Times New Roman"/>
              </w:rPr>
              <w:t>(продолжение п.196)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подписанный контрагентом акт не позднее 3 (трех) рабочих дней его со дня его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сверки взаимных расчетов с контрагентами получен</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198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Акты сверки с Федеральной налоговой службой (далее - ИФНС России)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запрос</w:t>
            </w:r>
            <w:r>
              <w:rPr>
                <w:rFonts w:ascii="Times New Roman" w:hAnsi="Times New Roman" w:cs="Times New Roman"/>
                <w:color w:val="000099"/>
              </w:rPr>
              <w:t>а</w:t>
            </w:r>
            <w:r>
              <w:rPr>
                <w:rFonts w:ascii="Times New Roman" w:hAnsi="Times New Roman" w:cs="Times New Roman"/>
              </w:rPr>
              <w:t xml:space="preserve"> на формирование акта сверки с ИФНС для сдачи налоговой отчетности, в сроки, установленные приказом об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приказом о проведение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получение акта сверки с ИФНС России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Акты сверки по страховым взносам на травматизм с СФР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запроса на формирование акта сверки с СФР в сроки, установленные приказом об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приказом о проведение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получение акта сверки с СФР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сверки расчетов между бюджетами бюджетной системы Российской Федерации по межбюджетным трансфертам, предоставляемым в форме субсидий, субвенций и иных межбюджетных трансфертов, имеющих целевое назначение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сроки, установленные приказом о приведении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 централизованного учета не позднее следующего рабочего дня со дня формирования сверки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результатах инвентаризации наличных денежных средств (код формы по ОКУД 0510836)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на основании инвентаризационных описей наличных денежных средств (код формы по ОКУД 0510467)</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инвентаризационной комиссии, председатель инвентаризационной комиссии, руководитель (иное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 случае выявленных расхождений оприходование излишек и списание недостач</w:t>
            </w:r>
          </w:p>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7" w:name="_Toc153437056"/>
            <w:bookmarkStart w:id="38" w:name="RANGE!B674"/>
            <w:r>
              <w:rPr>
                <w:rFonts w:ascii="Times New Roman" w:eastAsia="Times New Roman" w:hAnsi="Times New Roman" w:cs="Times New Roman"/>
                <w:b/>
                <w:bCs/>
                <w:szCs w:val="32"/>
                <w:lang w:eastAsia="ru-RU"/>
              </w:rPr>
              <w:t>13. ОТЧЕТНОСТЬ</w:t>
            </w:r>
            <w:bookmarkEnd w:id="37"/>
            <w:bookmarkEnd w:id="38"/>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Годовая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годовой отчетности об исполнении бюджетов бюджетной системы Российской Федерации не позднее 2 (двух) рабочих дней до даты ее представления;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отчетности на подписание руководителю (уполномоченному </w:t>
            </w:r>
            <w:r>
              <w:rPr>
                <w:rFonts w:ascii="Times New Roman" w:hAnsi="Times New Roman" w:cs="Times New Roman"/>
              </w:rPr>
              <w:lastRenderedPageBreak/>
              <w:t>лицу) субъекта централизованного учета в Web-Консолидация не позднее 1 (одного) рабочего дня до 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годовой отчетности об исполнении бюджетов бюджетной системы в ИФНС;</w:t>
            </w:r>
          </w:p>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3) для формирования консолидированной годовой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4) для организации архивного хранения субъектом централизованного учета в сроки, установленные законодательством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5) для направления уполномочен</w:t>
            </w:r>
            <w:r>
              <w:rPr>
                <w:rFonts w:ascii="Times New Roman" w:hAnsi="Times New Roman" w:cs="Times New Roman"/>
              </w:rPr>
              <w:lastRenderedPageBreak/>
              <w:t xml:space="preserve">ному должностному лицу или членам аудиторской группы уполномоченного органа на осуществление мероприятий по внутреннему финансовому аудиту в целях подтверждения достоверности бюджетной отчетности и соответствия порядка ведения бюджетного учета единой методологии бюджетного учета, </w:t>
            </w:r>
            <w:r>
              <w:rPr>
                <w:rFonts w:ascii="Times New Roman" w:hAnsi="Times New Roman" w:cs="Times New Roman"/>
              </w:rPr>
              <w:lastRenderedPageBreak/>
              <w:t xml:space="preserve">составления, представления и утверждения бюджетной отчетности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203</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Годовая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годовой бухгалтерской (финансовой) отчетности государственных (муниципальных) бюджетных и автономных учреждений не позднее 2 (двух) рабочих дней до даты ее представления;</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направление отчетности на подписание руководителю (уполномоченному лицу) субъекта централизованного учета в Web-Консолидация не позднее 1 (одного) </w:t>
            </w:r>
            <w:r>
              <w:rPr>
                <w:rFonts w:ascii="Times New Roman" w:hAnsi="Times New Roman" w:cs="Times New Roman"/>
              </w:rPr>
              <w:lastRenderedPageBreak/>
              <w:t>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годовой бухгалтерской (финансовой) отчетности государственных (муниципальных) бюджетных и автономных учреждений в ИФНС;</w:t>
            </w:r>
          </w:p>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3) для формирования консолидированной годовой бухгалтерской (финансовой)отчетности государственных (муниципальных) бюджетных и автономных учреждений;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4) для организации архивного хранения субъектом централизованного учета в сроки, установленные законодательством </w:t>
            </w:r>
            <w:r>
              <w:rPr>
                <w:rFonts w:ascii="Times New Roman" w:hAnsi="Times New Roman" w:cs="Times New Roman"/>
              </w:rPr>
              <w:lastRenderedPageBreak/>
              <w:t xml:space="preserve">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Квартальная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квартальной отчетности об исполнении бюджетов бюджетной системы Российской Федерации и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консолидированной квартальной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субъектом централизованного учета в </w:t>
            </w:r>
            <w:r>
              <w:rPr>
                <w:rFonts w:ascii="Times New Roman" w:hAnsi="Times New Roman" w:cs="Times New Roman"/>
              </w:rPr>
              <w:lastRenderedPageBreak/>
              <w:t xml:space="preserve">сроки, установленные законодательством 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205</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Квартальная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квартальной  бухгалтерской (финансовой) отчетности государственных (муниципальных) бюджетных и автономных учреждений не позднее 1 (одного) рабочего дня до даты ее представления и  направление отчетности на подписание руководителю (уполномоченному лицу) субъекта централизованного учета в Web-Консолидация не </w:t>
            </w:r>
            <w:r>
              <w:rPr>
                <w:rFonts w:ascii="Times New Roman" w:hAnsi="Times New Roman" w:cs="Times New Roman"/>
              </w:rPr>
              <w:lastRenderedPageBreak/>
              <w:t>позднее 1 (одного) 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для формирования консолидированной квартальной бухгалтерской (финансовой)отчетности государственных (муниципальных) бюджетных и </w:t>
            </w:r>
            <w:r>
              <w:rPr>
                <w:rFonts w:ascii="Times New Roman" w:hAnsi="Times New Roman" w:cs="Times New Roman"/>
              </w:rPr>
              <w:lastRenderedPageBreak/>
              <w:t>автономных учреждений;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субъектом централизованного учета в сроки, установленные законодательством 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месячной отчетности об исполнении бюджетов бюджетной системы Российской Федерации и направление на подписание руководителю (уполномоченному лицу) субъекта </w:t>
            </w:r>
            <w:r>
              <w:rPr>
                <w:rFonts w:ascii="Times New Roman" w:hAnsi="Times New Roman" w:cs="Times New Roman"/>
              </w:rPr>
              <w:lastRenderedPageBreak/>
              <w:t xml:space="preserve">централизованного учета в Web-Консолидация не позднее 1 (одного) рабочего дня до даты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консолидированной месячной </w:t>
            </w:r>
            <w:r>
              <w:rPr>
                <w:rFonts w:ascii="Times New Roman" w:hAnsi="Times New Roman" w:cs="Times New Roman"/>
              </w:rPr>
              <w:lastRenderedPageBreak/>
              <w:t>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Ежемесячная бухгалтерская отчетность государственных (муниципальных) бюджетных и автономных учреждений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месячной бухгалтерской отчетности государственных (муниципальных) бюджетных и автономных учреждений в </w:t>
            </w:r>
            <w:r>
              <w:rPr>
                <w:rFonts w:ascii="Times New Roman" w:hAnsi="Times New Roman" w:cs="Times New Roman"/>
              </w:rPr>
              <w:lastRenderedPageBreak/>
              <w:t xml:space="preserve">установленные сроки в Web-Консолидация и направление отчетности на подписание руководителю (уполномоченному лицу) субъекта централизованного учета не позднее 1 (одного) рабочего дня до даты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формирования консолидированной месячной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208</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подлежащая раскрытию в годовой </w:t>
            </w:r>
            <w:r>
              <w:rPr>
                <w:rFonts w:ascii="Times New Roman" w:hAnsi="Times New Roman" w:cs="Times New Roman"/>
              </w:rPr>
              <w:lastRenderedPageBreak/>
              <w:t>Пояснительной записке (ОКУД 0503160) в части данных, не отражаемых в бюджетном учете</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10 (десяти) рабочих дней до </w:t>
            </w:r>
            <w:r>
              <w:rPr>
                <w:rFonts w:ascii="Times New Roman" w:hAnsi="Times New Roman" w:cs="Times New Roman"/>
              </w:rPr>
              <w:lastRenderedPageBreak/>
              <w:t>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 xml:space="preserve">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сроки, установленные для </w:t>
            </w:r>
            <w:r>
              <w:rPr>
                <w:rFonts w:ascii="Times New Roman" w:hAnsi="Times New Roman" w:cs="Times New Roman"/>
              </w:rPr>
              <w:lastRenderedPageBreak/>
              <w:t xml:space="preserve">формирования годовой </w:t>
            </w:r>
          </w:p>
        </w:tc>
        <w:tc>
          <w:tcPr>
            <w:tcW w:w="1849"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формирование текстовой части Пояснительной </w:t>
            </w:r>
            <w:r>
              <w:rPr>
                <w:rFonts w:ascii="Times New Roman" w:hAnsi="Times New Roman" w:cs="Times New Roman"/>
              </w:rPr>
              <w:lastRenderedPageBreak/>
              <w:t>записки (код формы по ОКУД 0503160)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представления в Web-</w:t>
            </w:r>
            <w:r>
              <w:rPr>
                <w:rFonts w:ascii="Times New Roman" w:hAnsi="Times New Roman" w:cs="Times New Roman"/>
              </w:rPr>
              <w:lastRenderedPageBreak/>
              <w:t>Консолидация в составе годовой</w:t>
            </w:r>
            <w:r>
              <w:rPr>
                <w:rFonts w:ascii="Times New Roman" w:hAnsi="Times New Roman" w:cs="Times New Roman"/>
                <w:strike/>
              </w:rPr>
              <w:t xml:space="preserve"> </w:t>
            </w:r>
            <w:r>
              <w:rPr>
                <w:rFonts w:ascii="Times New Roman" w:hAnsi="Times New Roman" w:cs="Times New Roman"/>
              </w:rPr>
              <w:t>отчетности об исполнении бюджетов бюджетной системы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подлежащая раскрытию в годовой Пояснительной записке (код формы по ОКУД 0503760) в части данных, не отражаемых в бухгалтерском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10 (десяти) рабочих дней до 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годовой</w:t>
            </w:r>
          </w:p>
        </w:tc>
        <w:tc>
          <w:tcPr>
            <w:tcW w:w="1849"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Web-Консолидация в составе годовой бухгалтерской (финансовой) отчетности государственных (муниципальных) бюджетных и автономных учреждений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подлежащая раскрытию в квартальной </w:t>
            </w:r>
            <w:r>
              <w:rPr>
                <w:rFonts w:ascii="Times New Roman" w:hAnsi="Times New Roman" w:cs="Times New Roman"/>
              </w:rPr>
              <w:lastRenderedPageBreak/>
              <w:t>Пояснительной записке (код формы по ОКУД 0503160) в части данных не отражаемых в бюджетном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4 (четырех) рабочих дней до </w:t>
            </w:r>
            <w:r>
              <w:rPr>
                <w:rFonts w:ascii="Times New Roman" w:hAnsi="Times New Roman" w:cs="Times New Roman"/>
              </w:rPr>
              <w:lastRenderedPageBreak/>
              <w:t>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сроки, установленные для </w:t>
            </w:r>
            <w:r>
              <w:rPr>
                <w:rFonts w:ascii="Times New Roman" w:hAnsi="Times New Roman" w:cs="Times New Roman"/>
              </w:rPr>
              <w:lastRenderedPageBreak/>
              <w:t>формирования квартальной отчетности об исполнении бюджетов бюджетной системы Российской Федерации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формирование текстовой части Пояснительной </w:t>
            </w:r>
            <w:r>
              <w:rPr>
                <w:rFonts w:ascii="Times New Roman" w:hAnsi="Times New Roman" w:cs="Times New Roman"/>
              </w:rPr>
              <w:lastRenderedPageBreak/>
              <w:t>записки (код формы по ОКУД 0503160)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представления в Web-</w:t>
            </w:r>
            <w:r>
              <w:rPr>
                <w:rFonts w:ascii="Times New Roman" w:hAnsi="Times New Roman" w:cs="Times New Roman"/>
              </w:rPr>
              <w:lastRenderedPageBreak/>
              <w:t>Консолидация в составе квартальной отчетности об исполнении бюджетов бюджетной системы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подлежащая раскрытию в квартальной Пояснительной записке (код формы по ОКУД  0503760) в части данных не отражаемых в бухгалтерском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4 (четырех) рабочих дней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квартальной бухгалтерской отчетности государственных (муниципальных) бюджетных и автономных учреждений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Web-Консолидация в составе квартальной бухгалтерской отчетности государственных (муниципальных) бюджетных и автономных учреждений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Консолидированная годовая бухгалтерская (финансовая) отчетность государственных (муниципальных) </w:t>
            </w:r>
            <w:r>
              <w:rPr>
                <w:rFonts w:ascii="Times New Roman" w:hAnsi="Times New Roman" w:cs="Times New Roman"/>
              </w:rPr>
              <w:lastRenderedPageBreak/>
              <w:t>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и подписание консолидированной годовой бухгалтерской </w:t>
            </w:r>
            <w:r>
              <w:rPr>
                <w:rFonts w:ascii="Times New Roman" w:hAnsi="Times New Roman" w:cs="Times New Roman"/>
              </w:rPr>
              <w:lastRenderedPageBreak/>
              <w:t xml:space="preserve">(финансовой) отчетности государственных (муниципальных ) бюджетных и автономных учреждений в установленные 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уполномоченной организации, руководитель (уполномоченное </w:t>
            </w:r>
            <w:r>
              <w:rPr>
                <w:rFonts w:ascii="Times New Roman" w:hAnsi="Times New Roman" w:cs="Times New Roman"/>
              </w:rPr>
              <w:lastRenderedPageBreak/>
              <w:t>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представленная в Web-Консолидация отчетность, в части сведений, </w:t>
            </w:r>
            <w:r>
              <w:rPr>
                <w:rFonts w:ascii="Times New Roman" w:hAnsi="Times New Roman" w:cs="Times New Roman"/>
              </w:rPr>
              <w:lastRenderedPageBreak/>
              <w:t>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представления уполномоченной </w:t>
            </w:r>
            <w:r>
              <w:rPr>
                <w:rFonts w:ascii="Times New Roman" w:hAnsi="Times New Roman" w:cs="Times New Roman"/>
              </w:rPr>
              <w:lastRenderedPageBreak/>
              <w:t>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организации архивного хранения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Консолидированная квартальная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консолидированной квартальной бухгалтерской (финансовой) отчетности государственных (муниципальных) бюджетных и автономных учреждений в установленные </w:t>
            </w:r>
            <w:r>
              <w:rPr>
                <w:rFonts w:ascii="Times New Roman" w:hAnsi="Times New Roman" w:cs="Times New Roman"/>
              </w:rPr>
              <w:lastRenderedPageBreak/>
              <w:t xml:space="preserve">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уполномоченной 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организации </w:t>
            </w:r>
            <w:r>
              <w:rPr>
                <w:rFonts w:ascii="Times New Roman" w:hAnsi="Times New Roman" w:cs="Times New Roman"/>
              </w:rPr>
              <w:lastRenderedPageBreak/>
              <w:t>архивного хранения уполномоченной организацией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Консолидированная месячная бухгалтерская отчетность государственных (муниципальных) бюджетных и автономных учреждений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сводной месячной бухгалтерской отчетности государственных (муниципальных) бюджетных и автономных учреждений в установленные 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 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в установленные строки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организации архивного хранения уполномоченной организацией в сроки, установленные законодательс</w:t>
            </w:r>
            <w:r>
              <w:rPr>
                <w:rFonts w:ascii="Times New Roman" w:hAnsi="Times New Roman" w:cs="Times New Roman"/>
              </w:rPr>
              <w:lastRenderedPageBreak/>
              <w:t>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Консолидированная годовая отчетность об исполнении бюджетов бюджетной системы Российской Федерации главного распорядителя бюджетных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консолидированной годовой отчетности об исполнении бюджетов бюджетной системы Российской Федерации в установленные сроки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на бумажном носителе консолидированная отчетность</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уполномоченной 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уполномоченной организацией в установленные сроки в Счетно-контрольную палату;</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w:t>
            </w:r>
            <w:r>
              <w:rPr>
                <w:rFonts w:ascii="Times New Roman" w:hAnsi="Times New Roman" w:cs="Times New Roman"/>
              </w:rPr>
              <w:lastRenderedPageBreak/>
              <w:t>уполномоченной организацией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216</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 штатной, фактической и среднесписочной численности сотрудников с разбивкой по категориям и группам должностей с указанием фамилии, имени, отчества; категории предоставления служебного транспорта; утвержденные (плановые) показатели расходов на содержание служебных легковых автомобилей; утвержденные (предусмотренные) расходы на содержание </w:t>
            </w:r>
            <w:r>
              <w:rPr>
                <w:rFonts w:ascii="Times New Roman" w:hAnsi="Times New Roman" w:cs="Times New Roman"/>
              </w:rPr>
              <w:lastRenderedPageBreak/>
              <w:t>земельных участков, административных зданий, сооружений и нежилых помещений</w:t>
            </w:r>
            <w:r>
              <w:rPr>
                <w:rFonts w:ascii="Times New Roman" w:hAnsi="Times New Roman" w:cs="Times New Roman"/>
                <w:strike/>
              </w:rPr>
              <w:t xml:space="preserve">, </w:t>
            </w:r>
            <w:r>
              <w:rPr>
                <w:rFonts w:ascii="Times New Roman" w:hAnsi="Times New Roman" w:cs="Times New Roman"/>
              </w:rPr>
              <w:t>для формирования</w:t>
            </w:r>
            <w:r>
              <w:rPr>
                <w:rFonts w:ascii="Arial" w:eastAsia="Times New Roman" w:hAnsi="Arial" w:cs="Arial"/>
                <w:sz w:val="21"/>
                <w:szCs w:val="21"/>
                <w:shd w:val="clear" w:color="auto" w:fill="FFFFFF"/>
                <w:lang w:eastAsia="ru-RU"/>
              </w:rPr>
              <w:t xml:space="preserve"> </w:t>
            </w:r>
            <w:r>
              <w:rPr>
                <w:rFonts w:ascii="Times New Roman" w:hAnsi="Times New Roman" w:cs="Times New Roman"/>
              </w:rPr>
              <w:t>Отчета о расходах и численности работников органов местного самоуправления (форма 14 МО, код формы по ОКУД 0503075)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w:t>
            </w:r>
            <w:r>
              <w:rPr>
                <w:rFonts w:ascii="Times New Roman" w:hAnsi="Times New Roman" w:cs="Times New Roman"/>
                <w:strike/>
              </w:rPr>
              <w:t>)</w:t>
            </w:r>
            <w:r>
              <w:rPr>
                <w:rFonts w:ascii="Times New Roman" w:hAnsi="Times New Roman" w:cs="Times New Roman"/>
              </w:rPr>
              <w:t xml:space="preserve"> 4 (четырех) рабочих дней до даты представления квартальной отчетности; не позднее 10 (десяти) рабочих дней до установленной даты представления годовой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Отчета о расходах и численности работников органов местного самоуправления, (форма 14, код формы по ОКУД 0504075) средствами Web-Консолидация в части сведений, не содержащих государственную тайну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сводного отчета о расходах и численности работников органов местного самоуправления (форма 14 МО, код формы по ОКУД 0503075)</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о расходах и численности работников органов местного самоуправления (форма 14 МО, код формы по ОКУД 0503075)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средствами Web-Консолидация отчета о расходах и численности работников органов местного самоуправления (форма 14 МО, код формы по ОКУД 0503075) в сроки, установленные для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 руководитель (уполномоченное лицо) уполномоченной организации</w:t>
            </w:r>
            <w:r>
              <w:rPr>
                <w:rFonts w:ascii="Times New Roman" w:hAnsi="Times New Roman" w:cs="Times New Roman"/>
                <w:strike/>
              </w:rPr>
              <w:t xml:space="preserve">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представленный в отчет о расходах и численности работников органов местного самоуправления (форма 14 МО, код формы по ОКУД 0503075),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уполномоченной организацией в Комитет по финансам в сроки, установленные для представления отчета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Реестр закупок, осуществленных без заключения </w:t>
            </w:r>
            <w:r>
              <w:rPr>
                <w:rFonts w:ascii="Times New Roman" w:hAnsi="Times New Roman" w:cs="Times New Roman"/>
              </w:rPr>
              <w:lastRenderedPageBreak/>
              <w:t>государственных или муниципальных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 мере совершения закупок, </w:t>
            </w:r>
            <w:r>
              <w:rPr>
                <w:rFonts w:ascii="Times New Roman" w:hAnsi="Times New Roman" w:cs="Times New Roman"/>
              </w:rPr>
              <w:lastRenderedPageBreak/>
              <w:t>осуществленных без заключения государственных или муниципальных контрактов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Налоговые декларации (налог на имущество, налог на добавленную стоимость, налог на прибыль, водный налог)</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направление в ИФНС налоговых деклараций в сроки, установленные законодательством Российской Федерации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представленные налоговые декларации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ИФНС в сроки, установленные законодательством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Декларация о плате за негативное воздействие на окружающую среду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направление в территориальный орган Федеральной службы по надзору в сфере природопользования не позднее дня, установленного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субъектом централизованного учета в территориальный орган Федеральной службы по надзору в сфере природопользования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Отчетность по налогам (расчет 6-НДФЛ) и страховым взносам </w:t>
            </w:r>
            <w:r>
              <w:rPr>
                <w:rFonts w:ascii="Times New Roman" w:hAnsi="Times New Roman" w:cs="Times New Roman"/>
              </w:rPr>
              <w:lastRenderedPageBreak/>
              <w:t>(расчет по страховым взносам)</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представление налоговой </w:t>
            </w:r>
            <w:r>
              <w:rPr>
                <w:rFonts w:ascii="Times New Roman" w:hAnsi="Times New Roman" w:cs="Times New Roman"/>
              </w:rPr>
              <w:lastRenderedPageBreak/>
              <w:t>отчетности, отчетности в СФР в сроки, установленные законодательством Российской Федерации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представленная налоговая отчетность, </w:t>
            </w:r>
            <w:r>
              <w:rPr>
                <w:rFonts w:ascii="Times New Roman" w:hAnsi="Times New Roman" w:cs="Times New Roman"/>
              </w:rPr>
              <w:lastRenderedPageBreak/>
              <w:t>отчетность в Социальный фонд России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организации архивного </w:t>
            </w:r>
            <w:r>
              <w:rPr>
                <w:rFonts w:ascii="Times New Roman" w:hAnsi="Times New Roman" w:cs="Times New Roman"/>
              </w:rPr>
              <w:lastRenderedPageBreak/>
              <w:t>хранения субъектом централизованного учета в сроки, установленные законодательством Российской Федерации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Форма ЕФС-1 </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представление отчетности в территориальное отделение Социального фонда (СФР) в сроки установленные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отчетность в территориальное  отделение Социального фонда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Справка-подтверждение основного вида экономической деятельности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направление не позднее 5 (пяти) рабочих дней до срока </w:t>
            </w:r>
            <w:r>
              <w:rPr>
                <w:rFonts w:ascii="Times New Roman" w:hAnsi="Times New Roman" w:cs="Times New Roman"/>
              </w:rPr>
              <w:lastRenderedPageBreak/>
              <w:t xml:space="preserve">подтверждения основного вида экономической деятельности, установленного законодательством Российской Федерации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представленное субъектом централизованного учета заявление о </w:t>
            </w:r>
            <w:r>
              <w:rPr>
                <w:rFonts w:ascii="Times New Roman" w:hAnsi="Times New Roman" w:cs="Times New Roman"/>
              </w:rPr>
              <w:lastRenderedPageBreak/>
              <w:t>подтверждении основного вида экономической деятельности в</w:t>
            </w:r>
            <w:r>
              <w:rPr>
                <w:rFonts w:ascii="Times New Roman" w:hAnsi="Times New Roman" w:cs="Times New Roman"/>
                <w:strike/>
              </w:rPr>
              <w:t xml:space="preserve"> </w:t>
            </w:r>
            <w:r>
              <w:rPr>
                <w:rFonts w:ascii="Times New Roman" w:hAnsi="Times New Roman" w:cs="Times New Roman"/>
              </w:rPr>
              <w:t>территориальное отделение Социального фонда (СФР)</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Статистическая отчетность, основанная исключительно на данных бухгалтерского (бюджетного) учета (форма N П-2, форма N 11-краткая, форма N П-2 (инвест))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представление отчетности по адресам и в сроки, установленные в соответствующих формах статистического наблюдения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и представления в соответствующих форм статистического наблюдения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формы статистического наблюдения представлены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ее по адресам и в сроки, установленные для формирования и представления  соответствующих форм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для составления статистической </w:t>
            </w:r>
            <w:r>
              <w:rPr>
                <w:rFonts w:ascii="Times New Roman" w:hAnsi="Times New Roman" w:cs="Times New Roman"/>
              </w:rPr>
              <w:lastRenderedPageBreak/>
              <w:t>отчётности, содержащей данные, отраженные в бухгалтерском (бюджетном) учете (форма N П-4, форма N 1-Т(ГМС), форма N 1, форма N С-2, форма N 1-БЗ)</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информации о суммовых </w:t>
            </w:r>
            <w:r>
              <w:rPr>
                <w:rFonts w:ascii="Times New Roman" w:hAnsi="Times New Roman" w:cs="Times New Roman"/>
              </w:rPr>
              <w:lastRenderedPageBreak/>
              <w:t>показателях, отраженных в бухгалтерском учете на основании запроса, полученного от субъекта централизованного учета (не позднее 5 (пяти) рабочих дней до срока, установленного для представления отчетности);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учета информации не позднее 2 (двух) рабочих дней до срока, установленного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представлена в субъект </w:t>
            </w:r>
            <w:r>
              <w:rPr>
                <w:rFonts w:ascii="Times New Roman" w:hAnsi="Times New Roman" w:cs="Times New Roman"/>
              </w:rPr>
              <w:lastRenderedPageBreak/>
              <w:t>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формирования субъектом </w:t>
            </w:r>
            <w:r>
              <w:rPr>
                <w:rFonts w:ascii="Times New Roman" w:hAnsi="Times New Roman" w:cs="Times New Roman"/>
              </w:rPr>
              <w:lastRenderedPageBreak/>
              <w:t>централизованного учета статистической отчётности и представления ее по адресам и в сроки, установленные для формирования и представления соответствующих форма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226</w:t>
            </w:r>
          </w:p>
          <w:p w:rsidR="0027333F" w:rsidRDefault="0027333F">
            <w:pPr>
              <w:spacing w:after="0" w:line="240" w:lineRule="auto"/>
              <w:rPr>
                <w:rFonts w:ascii="Times New Roman" w:hAnsi="Times New Roman" w:cs="Times New Roman"/>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Статистическая отчётность, не содержащая данные, отраженные в бухгалтерском учете (форма N П-4 (НЗ), форма N 1-ПР, форма N </w:t>
            </w:r>
            <w:r>
              <w:rPr>
                <w:rFonts w:ascii="Times New Roman" w:hAnsi="Times New Roman" w:cs="Times New Roman"/>
              </w:rPr>
              <w:lastRenderedPageBreak/>
              <w:t>С-1, форма N 4-ТЭР, форма N 1-ГС, форма N 2-ГС (ГЗ), форма N 1-ТР (автотранспорт), форма N 1-жилфонд, форма N 2-ТП (отходы), форма N 23н, форма № П-1, форма № П (услуги), форма №1-услуги и иные формы статистического наблюдения, установленные законодательством)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представление по адресам и в сроки, установленные для формирования и представления соответствующих </w:t>
            </w:r>
            <w:r>
              <w:rPr>
                <w:rFonts w:ascii="Times New Roman" w:hAnsi="Times New Roman" w:cs="Times New Roman"/>
              </w:rPr>
              <w:lastRenderedPageBreak/>
              <w:t>форм статистического наблюдения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формирования субъектом централизованного учета статистической отчётности </w:t>
            </w:r>
            <w:r>
              <w:rPr>
                <w:rFonts w:ascii="Times New Roman" w:hAnsi="Times New Roman" w:cs="Times New Roman"/>
              </w:rPr>
              <w:lastRenderedPageBreak/>
              <w:t>и представления ее по адресам и в сроки, установленные для формирования и представления  соответствующих форм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по кадрам, штатная расстановка, отчет по сети, штатам, контингентам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в последний рабочий день текущего месяца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9" w:name="_Toc153437057"/>
            <w:r>
              <w:rPr>
                <w:rFonts w:ascii="Times New Roman" w:eastAsia="Times New Roman" w:hAnsi="Times New Roman" w:cs="Times New Roman"/>
                <w:b/>
                <w:bCs/>
                <w:szCs w:val="32"/>
                <w:lang w:eastAsia="ru-RU"/>
              </w:rPr>
              <w:t>14. УЧЕТ ИМУЩЕСТВА КАЗНЫ</w:t>
            </w:r>
            <w:bookmarkEnd w:id="39"/>
            <w:r>
              <w:rPr>
                <w:rFonts w:ascii="Times New Roman" w:eastAsia="Times New Roman" w:hAnsi="Times New Roman" w:cs="Times New Roman"/>
                <w:b/>
                <w:bCs/>
                <w:szCs w:val="32"/>
                <w:lang w:eastAsia="ru-RU"/>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формирующие капитальные вложения в объекты имущества, составляющего казну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Товарная накладная, акт выполненных работ, акт приемки</w:t>
            </w:r>
            <w:r>
              <w:rPr>
                <w:rFonts w:ascii="Times New Roman" w:hAnsi="Times New Roman" w:cs="Times New Roman"/>
              </w:rPr>
              <w:br/>
              <w:t xml:space="preserve">законченного строительством объекта и иные документы, </w:t>
            </w:r>
            <w:r>
              <w:rPr>
                <w:rFonts w:ascii="Times New Roman" w:hAnsi="Times New Roman" w:cs="Times New Roman"/>
              </w:rPr>
              <w:lastRenderedPageBreak/>
              <w:t>формирующие</w:t>
            </w:r>
            <w:r>
              <w:rPr>
                <w:rFonts w:ascii="Times New Roman" w:hAnsi="Times New Roman" w:cs="Times New Roman"/>
              </w:rPr>
              <w:br/>
              <w:t>капитальные вложения в объекты</w:t>
            </w:r>
            <w:r>
              <w:rPr>
                <w:rFonts w:ascii="Times New Roman" w:hAnsi="Times New Roman" w:cs="Times New Roman"/>
              </w:rPr>
              <w:br/>
              <w:t>имущества, составляющего казну)</w:t>
            </w:r>
            <w:r>
              <w:rPr>
                <w:rFonts w:ascii="Times New Roman" w:hAnsi="Times New Roman" w:cs="Times New Roman"/>
              </w:rPr>
              <w:br/>
            </w:r>
            <w:r>
              <w:rPr>
                <w:rFonts w:ascii="Times New Roman" w:hAnsi="Times New Roman" w:cs="Times New Roman"/>
                <w:bCs/>
                <w:i/>
              </w:rPr>
              <w:t>(при отсутствии функциональной</w:t>
            </w:r>
            <w:r>
              <w:rPr>
                <w:rFonts w:ascii="Times New Roman" w:hAnsi="Times New Roman" w:cs="Times New Roman"/>
                <w:bCs/>
                <w:i/>
              </w:rPr>
              <w:br/>
              <w:t>возможности формирования и подписания электронной подписью документа передающей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рабочего дня со дня поступления </w:t>
            </w:r>
            <w:r>
              <w:rPr>
                <w:rFonts w:ascii="Times New Roman" w:hAnsi="Times New Roman" w:cs="Times New Roman"/>
              </w:rPr>
              <w:lastRenderedPageBreak/>
              <w:t>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регистре </w:t>
            </w:r>
            <w:r>
              <w:rPr>
                <w:rFonts w:ascii="Times New Roman" w:hAnsi="Times New Roman" w:cs="Times New Roman"/>
              </w:rPr>
              <w:lastRenderedPageBreak/>
              <w:t>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формирование платежных документов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принятия решения комиссией по поступлению </w:t>
            </w:r>
            <w:r>
              <w:rPr>
                <w:rFonts w:ascii="Times New Roman" w:hAnsi="Times New Roman" w:cs="Times New Roman"/>
              </w:rPr>
              <w:lastRenderedPageBreak/>
              <w:t>и выбытию активов;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228.2</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ЕИС с 01.01.2022, формирующие капитальные вложения в объекты имущества, составляющие казну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части</w:t>
            </w:r>
            <w:r>
              <w:rPr>
                <w:rFonts w:ascii="Times New Roman" w:hAnsi="Times New Roman" w:cs="Times New Roman"/>
              </w:rPr>
              <w:br/>
              <w:t>формирования распоряжения о совершении платежей: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w:t>
            </w:r>
            <w:r>
              <w:rPr>
                <w:rFonts w:ascii="Times New Roman" w:hAnsi="Times New Roman" w:cs="Times New Roman"/>
                <w:color w:val="000099"/>
              </w:rPr>
              <w:t xml:space="preserve"> </w:t>
            </w:r>
            <w:r>
              <w:rPr>
                <w:rFonts w:ascii="Times New Roman" w:hAnsi="Times New Roman" w:cs="Times New Roman"/>
              </w:rPr>
              <w:t xml:space="preserve">платежных документов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принятия решения комиссией по поступлению и выбытию активов;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229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Распоряжение о принятии в казну объектов имущества, вновь выстроенного (созданного, в том числе хозяйственным способом, приобретенного)</w:t>
            </w:r>
            <w:r>
              <w:rPr>
                <w:rFonts w:ascii="Times New Roman" w:hAnsi="Times New Roman" w:cs="Times New Roman"/>
                <w:color w:val="000099"/>
              </w:rPr>
              <w:t xml:space="preserve">, </w:t>
            </w:r>
            <w:r>
              <w:rPr>
                <w:rFonts w:ascii="Times New Roman" w:hAnsi="Times New Roman" w:cs="Times New Roman"/>
              </w:rPr>
              <w:t>полученного в качестве выплаты дивидендов  с приложением выписки из Единого государственного реестра</w:t>
            </w:r>
            <w:r>
              <w:rPr>
                <w:rFonts w:ascii="Times New Roman" w:hAnsi="Times New Roman" w:cs="Times New Roman"/>
              </w:rPr>
              <w:br/>
              <w:t>недвижимости (далее - ЕГРН), выписки из Реестра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Выписка из Реестра имущества с приложением распоряжения о принятии в казну объектов имущества на основании нормативного правового акта (при наличии), акта приема-передачи (при наличии), выписки из ЕГРН для объектов </w:t>
            </w:r>
            <w:r>
              <w:rPr>
                <w:rFonts w:ascii="Times New Roman" w:hAnsi="Times New Roman" w:cs="Times New Roman"/>
              </w:rPr>
              <w:lastRenderedPageBreak/>
              <w:t xml:space="preserve">недвижимого имущества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поступлении нефинансовых активов имущества казны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при поступлении нефинансовых активов имущества казны от иных организаций с приложением пакета документов в составе:</w:t>
            </w:r>
            <w:r>
              <w:rPr>
                <w:rFonts w:ascii="Times New Roman" w:hAnsi="Times New Roman" w:cs="Times New Roman"/>
                <w:strike/>
              </w:rPr>
              <w:t xml:space="preserve"> </w:t>
            </w:r>
            <w:r>
              <w:rPr>
                <w:rFonts w:ascii="Times New Roman" w:hAnsi="Times New Roman" w:cs="Times New Roman"/>
              </w:rPr>
              <w:t>распоряжение, решение суда (при необходимости),</w:t>
            </w:r>
            <w:r>
              <w:rPr>
                <w:rFonts w:ascii="Times New Roman" w:hAnsi="Times New Roman" w:cs="Times New Roman"/>
                <w:strike/>
              </w:rPr>
              <w:t xml:space="preserve"> </w:t>
            </w:r>
            <w:r>
              <w:rPr>
                <w:rFonts w:ascii="Times New Roman" w:hAnsi="Times New Roman" w:cs="Times New Roman"/>
              </w:rPr>
              <w:t>выписка из ЕГРН для объектов недвижимого имущества, выписка из Реестра имущества,</w:t>
            </w:r>
            <w:r>
              <w:rPr>
                <w:rFonts w:ascii="Times New Roman" w:hAnsi="Times New Roman" w:cs="Times New Roman"/>
                <w:strike/>
              </w:rPr>
              <w:t xml:space="preserve"> </w:t>
            </w:r>
            <w:r>
              <w:rPr>
                <w:rFonts w:ascii="Times New Roman" w:hAnsi="Times New Roman" w:cs="Times New Roman"/>
              </w:rPr>
              <w:t xml:space="preserve">копии Инвентарной карточки учета нефинансовых активов (при наличии)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 с приложением пакета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w:t>
            </w:r>
            <w:r>
              <w:rPr>
                <w:rFonts w:ascii="Times New Roman" w:hAnsi="Times New Roman" w:cs="Times New Roman"/>
              </w:rPr>
              <w:lastRenderedPageBreak/>
              <w:t>имущества казны от организаций бюджетной сферы с приложением пакета документов в составе: распоряжение,</w:t>
            </w:r>
            <w:r>
              <w:rPr>
                <w:rFonts w:ascii="Times New Roman" w:hAnsi="Times New Roman" w:cs="Times New Roman"/>
                <w:strike/>
              </w:rPr>
              <w:t xml:space="preserve"> </w:t>
            </w:r>
            <w:r>
              <w:rPr>
                <w:rFonts w:ascii="Times New Roman" w:hAnsi="Times New Roman" w:cs="Times New Roman"/>
              </w:rPr>
              <w:t>решение суда (при необходимости), выписка из ЕГРН для объектов недвижимого имущества, выписка из Реестра имущества (при необходимости), копии Инвентарной карточки учета нефинансовых активов (при наличии)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рабочего дня со дня отражения сведений в Реестре </w:t>
            </w:r>
            <w:r>
              <w:rPr>
                <w:rFonts w:ascii="Times New Roman" w:hAnsi="Times New Roman" w:cs="Times New Roman"/>
              </w:rPr>
              <w:lastRenderedPageBreak/>
              <w:t>имущества с приложением пакета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имущества казны от организаций бюджетной сферы с приложением пакета документов в составе: распоряжение, решение суда (при необходимости), выписка из ЕГРН для объектов недвижимого </w:t>
            </w:r>
            <w:r>
              <w:rPr>
                <w:rFonts w:ascii="Times New Roman" w:hAnsi="Times New Roman" w:cs="Times New Roman"/>
              </w:rPr>
              <w:lastRenderedPageBreak/>
              <w:t xml:space="preserve">имущества,  выписка из Реестра имущества, </w:t>
            </w:r>
            <w:r>
              <w:rPr>
                <w:rFonts w:ascii="Times New Roman" w:hAnsi="Times New Roman" w:cs="Times New Roman"/>
                <w:strike/>
              </w:rPr>
              <w:t xml:space="preserve"> </w:t>
            </w:r>
            <w:r>
              <w:rPr>
                <w:rFonts w:ascii="Times New Roman" w:hAnsi="Times New Roman" w:cs="Times New Roman"/>
              </w:rPr>
              <w:t xml:space="preserve">копия Инвентарной карточки учета нефинансовых активов (при наличии) и иные документы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подписание и утверждение электронными подписями </w:t>
            </w:r>
            <w:r>
              <w:rPr>
                <w:rFonts w:ascii="Times New Roman" w:hAnsi="Times New Roman" w:cs="Times New Roman"/>
                <w:strike/>
              </w:rPr>
              <w:br/>
            </w:r>
            <w:r>
              <w:rPr>
                <w:rFonts w:ascii="Times New Roman" w:hAnsi="Times New Roman" w:cs="Times New Roman"/>
              </w:rPr>
              <w:t>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w:t>
            </w:r>
            <w:r>
              <w:rPr>
                <w:rFonts w:ascii="Times New Roman" w:hAnsi="Times New Roman" w:cs="Times New Roman"/>
              </w:rPr>
              <w:br/>
              <w:t xml:space="preserve">утверждения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казны, полученное от передающей стороны (дополнительно к п. 231.2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2 (двух) рабочих дней со дня получения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уполномоченным лицом</w:t>
            </w:r>
            <w:r>
              <w:rPr>
                <w:rFonts w:ascii="Times New Roman" w:hAnsi="Times New Roman" w:cs="Times New Roman"/>
              </w:rPr>
              <w:br/>
              <w:t>уполномоченной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w:t>
            </w:r>
            <w:r>
              <w:rPr>
                <w:rFonts w:ascii="Times New Roman" w:hAnsi="Times New Roman" w:cs="Times New Roman"/>
              </w:rPr>
              <w:br/>
              <w:t>централизованного учета не позднее следующего рабочего дня со дня подписания на бумажном носителе (далее см. п. 233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казны, полученное от передающей стороны (продолжение п. 232 Графика документооборота)</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утверждение не позднее 2 (двух) рабочих дней со дня получения из</w:t>
            </w:r>
            <w:r>
              <w:rPr>
                <w:rFonts w:ascii="Times New Roman" w:hAnsi="Times New Roman" w:cs="Times New Roman"/>
              </w:rPr>
              <w:br w:type="page"/>
              <w:t xml:space="preserve"> уполномоченной организации и направление в уполномоченную организацию для отражения в учете электронный образ (скан-копию);</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документа на бумажном носителе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внутреннего пользования </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поступлении имущества казны, полученное от передающей стороны (дополнительно к п. 231.3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дня со дня получения документа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заполнение Извещения (код формы по ОКУД 0504805);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уполномоченным лицом уполномоченной организации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w:t>
            </w:r>
            <w:r>
              <w:rPr>
                <w:rFonts w:ascii="Times New Roman" w:hAnsi="Times New Roman" w:cs="Times New Roman"/>
              </w:rPr>
              <w:br/>
              <w:t xml:space="preserve">централизованного учета не позднее следующего рабочего дня со дня подписания (далее см. п. 235 Графика </w:t>
            </w:r>
            <w:r>
              <w:rPr>
                <w:rFonts w:ascii="Times New Roman" w:hAnsi="Times New Roman" w:cs="Times New Roman"/>
              </w:rPr>
              <w:lastRenderedPageBreak/>
              <w:t>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поступлении имущества казны, полученное от передающей стороны (продолжение п. 234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направление в уполномоченную организацию не позднее 1 (одного) рабочего дня со дня получения подписанного документа из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внутреннего пользования </w:t>
            </w:r>
          </w:p>
        </w:tc>
      </w:tr>
      <w:tr w:rsidR="0027333F" w:rsidRPr="004C3B89">
        <w:tc>
          <w:tcPr>
            <w:tcW w:w="843"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236</w:t>
            </w:r>
          </w:p>
        </w:tc>
        <w:tc>
          <w:tcPr>
            <w:tcW w:w="14892" w:type="dxa"/>
            <w:gridSpan w:val="10"/>
          </w:tcPr>
          <w:p w:rsidR="0027333F" w:rsidRPr="004C3B89" w:rsidRDefault="00C962CA" w:rsidP="00875665">
            <w:pPr>
              <w:spacing w:after="0" w:line="240" w:lineRule="auto"/>
              <w:jc w:val="both"/>
              <w:rPr>
                <w:rFonts w:ascii="Times New Roman" w:hAnsi="Times New Roman" w:cs="Times New Roman"/>
              </w:rPr>
            </w:pPr>
            <w:r w:rsidRPr="004C3B89">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результате инвентаризации с приложением документов по результатам инвентаризации (Инвентаризационная опись (код формы по ОКУД </w:t>
            </w:r>
            <w:r w:rsidR="00111EC9" w:rsidRPr="004C3B89">
              <w:rPr>
                <w:rFonts w:ascii="Times New Roman" w:hAnsi="Times New Roman" w:cs="Times New Roman"/>
              </w:rPr>
              <w:t>0510466</w:t>
            </w:r>
            <w:r w:rsidRPr="004C3B89">
              <w:rPr>
                <w:rFonts w:ascii="Times New Roman" w:hAnsi="Times New Roman" w:cs="Times New Roman"/>
              </w:rPr>
              <w:t>), Акт о результатах инвентаризации (код формы по ОКУД 0510463), ) и иных документов</w:t>
            </w:r>
            <w:r w:rsidR="00111EC9" w:rsidRPr="004C3B89">
              <w:rPr>
                <w:rFonts w:ascii="Times New Roman" w:hAnsi="Times New Roman" w:cs="Times New Roman"/>
              </w:rPr>
              <w:t xml:space="preserve"> (</w:t>
            </w:r>
            <w:r w:rsidR="00111EC9" w:rsidRPr="004C3B89">
              <w:rPr>
                <w:rFonts w:ascii="Times New Roman" w:hAnsi="Times New Roman" w:cs="Times New Roman"/>
                <w:i/>
                <w:sz w:val="20"/>
                <w:szCs w:val="20"/>
              </w:rPr>
              <w:t>в ред. приказа от 27.12.2024 № 8-130-ОД-20)</w:t>
            </w:r>
          </w:p>
        </w:tc>
      </w:tr>
      <w:tr w:rsidR="0027333F" w:rsidRPr="004C3B89">
        <w:tc>
          <w:tcPr>
            <w:tcW w:w="843"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236.1</w:t>
            </w:r>
          </w:p>
        </w:tc>
        <w:tc>
          <w:tcPr>
            <w:tcW w:w="2560" w:type="dxa"/>
            <w:gridSpan w:val="2"/>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результате </w:t>
            </w:r>
            <w:r w:rsidRPr="004C3B89">
              <w:rPr>
                <w:rFonts w:ascii="Times New Roman" w:hAnsi="Times New Roman" w:cs="Times New Roman"/>
              </w:rPr>
              <w:lastRenderedPageBreak/>
              <w:t xml:space="preserve">инвентаризации с приложением документов по результатам инвентаризации (Инвентаризационная опись (код формы по ОКУД </w:t>
            </w:r>
            <w:r w:rsidR="00111EC9" w:rsidRPr="004C3B89">
              <w:rPr>
                <w:rFonts w:ascii="Times New Roman" w:hAnsi="Times New Roman" w:cs="Times New Roman"/>
              </w:rPr>
              <w:t>0510466</w:t>
            </w:r>
            <w:r w:rsidRPr="004C3B89">
              <w:rPr>
                <w:rFonts w:ascii="Times New Roman" w:hAnsi="Times New Roman" w:cs="Times New Roman"/>
              </w:rPr>
              <w:t>), Акт о результатах инвентаризации (код формы по ОКУД 0510463), и иных документов</w:t>
            </w:r>
          </w:p>
          <w:p w:rsidR="00111EC9" w:rsidRPr="004C3B89" w:rsidRDefault="00111EC9">
            <w:pPr>
              <w:spacing w:after="0" w:line="240" w:lineRule="auto"/>
              <w:rPr>
                <w:rFonts w:ascii="Times New Roman" w:hAnsi="Times New Roman" w:cs="Times New Roman"/>
              </w:rPr>
            </w:pPr>
            <w:r w:rsidRPr="004C3B89">
              <w:rPr>
                <w:rFonts w:ascii="Times New Roman" w:hAnsi="Times New Roman" w:cs="Times New Roman"/>
              </w:rPr>
              <w:t>(</w:t>
            </w:r>
            <w:r w:rsidRPr="004C3B89">
              <w:rPr>
                <w:rFonts w:ascii="Times New Roman" w:hAnsi="Times New Roman" w:cs="Times New Roman"/>
                <w:i/>
                <w:sz w:val="20"/>
                <w:szCs w:val="20"/>
              </w:rPr>
              <w:t>в ред. приказа от 27.12.2024 № 8-130-ОД-20)</w:t>
            </w:r>
          </w:p>
        </w:tc>
        <w:tc>
          <w:tcPr>
            <w:tcW w:w="1553"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lastRenderedPageBreak/>
              <w:t>субъект централизованного учета</w:t>
            </w:r>
          </w:p>
        </w:tc>
        <w:tc>
          <w:tcPr>
            <w:tcW w:w="1281"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электронный образ (скан-копия)</w:t>
            </w:r>
          </w:p>
        </w:tc>
        <w:tc>
          <w:tcPr>
            <w:tcW w:w="2125"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направление не позднее следующего</w:t>
            </w:r>
            <w:r w:rsidRPr="004C3B89">
              <w:rPr>
                <w:rFonts w:ascii="Times New Roman" w:hAnsi="Times New Roman" w:cs="Times New Roman"/>
              </w:rPr>
              <w:br/>
              <w:t>рабочего дня со дня принятия</w:t>
            </w:r>
            <w:r w:rsidRPr="004C3B89">
              <w:rPr>
                <w:rFonts w:ascii="Times New Roman" w:hAnsi="Times New Roman" w:cs="Times New Roman"/>
              </w:rPr>
              <w:br/>
              <w:t xml:space="preserve">решения об оприходовании </w:t>
            </w:r>
            <w:r w:rsidRPr="004C3B89">
              <w:rPr>
                <w:rFonts w:ascii="Times New Roman" w:hAnsi="Times New Roman" w:cs="Times New Roman"/>
              </w:rPr>
              <w:lastRenderedPageBreak/>
              <w:t>неучтенных</w:t>
            </w:r>
            <w:r w:rsidRPr="004C3B89">
              <w:rPr>
                <w:rFonts w:ascii="Times New Roman" w:hAnsi="Times New Roman" w:cs="Times New Roman"/>
              </w:rPr>
              <w:br/>
              <w:t>объектов, выявленных при</w:t>
            </w:r>
            <w:r w:rsidRPr="004C3B89">
              <w:rPr>
                <w:rFonts w:ascii="Times New Roman" w:hAnsi="Times New Roman" w:cs="Times New Roman"/>
              </w:rPr>
              <w:br/>
              <w:t>инвентаризации</w:t>
            </w:r>
          </w:p>
        </w:tc>
        <w:tc>
          <w:tcPr>
            <w:tcW w:w="2128"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lastRenderedPageBreak/>
              <w:t>ответственное лицо субъекта централизованного учета</w:t>
            </w:r>
          </w:p>
        </w:tc>
        <w:tc>
          <w:tcPr>
            <w:tcW w:w="1832"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отражение факта хозяйственной жизни в учете</w:t>
            </w:r>
          </w:p>
        </w:tc>
        <w:tc>
          <w:tcPr>
            <w:tcW w:w="1564"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для отражения в Журналах операций (код формы по ОКУД 0504071)</w:t>
            </w:r>
          </w:p>
        </w:tc>
      </w:tr>
      <w:tr w:rsidR="0027333F" w:rsidRPr="004C3B89">
        <w:tc>
          <w:tcPr>
            <w:tcW w:w="843"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236.2</w:t>
            </w:r>
          </w:p>
        </w:tc>
        <w:tc>
          <w:tcPr>
            <w:tcW w:w="2560" w:type="dxa"/>
            <w:gridSpan w:val="2"/>
          </w:tcPr>
          <w:p w:rsidR="0027333F" w:rsidRPr="004C3B89" w:rsidRDefault="00C962CA">
            <w:pPr>
              <w:spacing w:after="0" w:line="240" w:lineRule="auto"/>
              <w:rPr>
                <w:rFonts w:ascii="Times New Roman" w:hAnsi="Times New Roman" w:cs="Times New Roman"/>
                <w:i/>
              </w:rPr>
            </w:pPr>
            <w:r w:rsidRPr="004C3B89">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w:t>
            </w:r>
            <w:r w:rsidRPr="004C3B89">
              <w:rPr>
                <w:rFonts w:ascii="Times New Roman" w:hAnsi="Times New Roman" w:cs="Times New Roman"/>
              </w:rPr>
              <w:br w:type="page"/>
              <w:t xml:space="preserve">результате инвентаризации с приложением </w:t>
            </w:r>
            <w:r w:rsidRPr="004C3B89">
              <w:rPr>
                <w:rFonts w:ascii="Times New Roman" w:hAnsi="Times New Roman" w:cs="Times New Roman"/>
              </w:rPr>
              <w:br w:type="page"/>
              <w:t xml:space="preserve">документов по результатам </w:t>
            </w:r>
            <w:r w:rsidRPr="004C3B89">
              <w:rPr>
                <w:rFonts w:ascii="Times New Roman" w:hAnsi="Times New Roman" w:cs="Times New Roman"/>
              </w:rPr>
              <w:br w:type="page"/>
              <w:t xml:space="preserve">инвентаризации (Инвентаризационная опись (код формы по ОКУД </w:t>
            </w:r>
            <w:r w:rsidR="00111EC9" w:rsidRPr="004C3B89">
              <w:rPr>
                <w:rFonts w:ascii="Times New Roman" w:hAnsi="Times New Roman" w:cs="Times New Roman"/>
              </w:rPr>
              <w:t>0510466</w:t>
            </w:r>
            <w:r w:rsidRPr="004C3B89">
              <w:rPr>
                <w:rFonts w:ascii="Times New Roman" w:hAnsi="Times New Roman" w:cs="Times New Roman"/>
              </w:rPr>
              <w:t xml:space="preserve">), Акт о </w:t>
            </w:r>
            <w:r w:rsidRPr="004C3B89">
              <w:rPr>
                <w:rFonts w:ascii="Times New Roman" w:hAnsi="Times New Roman" w:cs="Times New Roman"/>
              </w:rPr>
              <w:lastRenderedPageBreak/>
              <w:t xml:space="preserve">результатах </w:t>
            </w:r>
            <w:r w:rsidRPr="004C3B89">
              <w:rPr>
                <w:rFonts w:ascii="Times New Roman" w:hAnsi="Times New Roman" w:cs="Times New Roman"/>
              </w:rPr>
              <w:br w:type="page"/>
              <w:t xml:space="preserve">инвентаризации (код формы по ОКУД 0510463) и </w:t>
            </w:r>
            <w:r w:rsidRPr="004C3B89">
              <w:rPr>
                <w:rFonts w:ascii="Times New Roman" w:hAnsi="Times New Roman" w:cs="Times New Roman"/>
              </w:rPr>
              <w:br w:type="page"/>
              <w:t>иных документов</w:t>
            </w:r>
            <w:r w:rsidRPr="004C3B89">
              <w:rPr>
                <w:rFonts w:ascii="Times New Roman" w:hAnsi="Times New Roman" w:cs="Times New Roman"/>
                <w:b/>
                <w:bCs/>
              </w:rPr>
              <w:t xml:space="preserve"> </w:t>
            </w:r>
            <w:r w:rsidRPr="004C3B89">
              <w:rPr>
                <w:rFonts w:ascii="Times New Roman" w:hAnsi="Times New Roman" w:cs="Times New Roman"/>
                <w:bCs/>
                <w:i/>
              </w:rPr>
              <w:t>(при наличии</w:t>
            </w:r>
            <w:r w:rsidRPr="004C3B89">
              <w:rPr>
                <w:rFonts w:ascii="Times New Roman" w:hAnsi="Times New Roman" w:cs="Times New Roman"/>
                <w:bCs/>
                <w:i/>
              </w:rPr>
              <w:br w:type="page"/>
              <w:t>функциональной возможности)</w:t>
            </w:r>
            <w:r w:rsidRPr="004C3B89">
              <w:rPr>
                <w:rFonts w:ascii="Times New Roman" w:hAnsi="Times New Roman" w:cs="Times New Roman"/>
                <w:i/>
              </w:rPr>
              <w:br w:type="page"/>
            </w:r>
          </w:p>
          <w:p w:rsidR="00111EC9" w:rsidRPr="004C3B89" w:rsidRDefault="00111EC9">
            <w:pPr>
              <w:spacing w:after="0" w:line="240" w:lineRule="auto"/>
              <w:rPr>
                <w:rFonts w:ascii="Times New Roman" w:hAnsi="Times New Roman" w:cs="Times New Roman"/>
              </w:rPr>
            </w:pPr>
            <w:r w:rsidRPr="004C3B89">
              <w:rPr>
                <w:rFonts w:ascii="Times New Roman" w:hAnsi="Times New Roman" w:cs="Times New Roman"/>
              </w:rPr>
              <w:t>(</w:t>
            </w:r>
            <w:r w:rsidRPr="004C3B89">
              <w:rPr>
                <w:rFonts w:ascii="Times New Roman" w:hAnsi="Times New Roman" w:cs="Times New Roman"/>
                <w:i/>
                <w:sz w:val="20"/>
                <w:szCs w:val="20"/>
              </w:rPr>
              <w:t>в ред. приказа от 27.12.2024 № 8-130-ОД-20)</w:t>
            </w:r>
          </w:p>
        </w:tc>
        <w:tc>
          <w:tcPr>
            <w:tcW w:w="1553"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lastRenderedPageBreak/>
              <w:t>субъект централизованного учета</w:t>
            </w:r>
          </w:p>
        </w:tc>
        <w:tc>
          <w:tcPr>
            <w:tcW w:w="1281"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электронный</w:t>
            </w:r>
          </w:p>
        </w:tc>
        <w:tc>
          <w:tcPr>
            <w:tcW w:w="2125"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формирование, подписание электронными подписями и направление не позднее следующего рабочего дня со дня принятия решения</w:t>
            </w:r>
            <w:r w:rsidRPr="004C3B89">
              <w:rPr>
                <w:rFonts w:ascii="Times New Roman" w:hAnsi="Times New Roman" w:cs="Times New Roman"/>
              </w:rPr>
              <w:br w:type="page"/>
            </w:r>
          </w:p>
        </w:tc>
        <w:tc>
          <w:tcPr>
            <w:tcW w:w="2128"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одномоментно после</w:t>
            </w:r>
            <w:r w:rsidRPr="004C3B89">
              <w:rPr>
                <w:rFonts w:ascii="Times New Roman" w:hAnsi="Times New Roman" w:cs="Times New Roman"/>
              </w:rPr>
              <w:br w:type="page"/>
              <w:t xml:space="preserve"> утверждения </w:t>
            </w:r>
          </w:p>
        </w:tc>
        <w:tc>
          <w:tcPr>
            <w:tcW w:w="1849" w:type="dxa"/>
            <w:gridSpan w:val="2"/>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отражение факта хозяйственной жизни в учете</w:t>
            </w:r>
          </w:p>
        </w:tc>
        <w:tc>
          <w:tcPr>
            <w:tcW w:w="1564" w:type="dxa"/>
          </w:tcPr>
          <w:p w:rsidR="0027333F" w:rsidRPr="004C3B89" w:rsidRDefault="00C962CA">
            <w:pPr>
              <w:spacing w:after="0" w:line="240" w:lineRule="auto"/>
              <w:rPr>
                <w:rFonts w:ascii="Times New Roman" w:hAnsi="Times New Roman" w:cs="Times New Roman"/>
              </w:rPr>
            </w:pPr>
            <w:r w:rsidRPr="004C3B89">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237</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w:t>
            </w:r>
            <w:bookmarkStart w:id="40" w:name="_GoBack"/>
            <w:bookmarkEnd w:id="40"/>
            <w:r>
              <w:rPr>
                <w:rFonts w:ascii="Times New Roman" w:hAnsi="Times New Roman" w:cs="Times New Roman"/>
              </w:rPr>
              <w:t>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2 (двух) рабочих дней со дня получения утвержденного акта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r>
              <w:rPr>
                <w:rFonts w:ascii="Times New Roman" w:hAnsi="Times New Roman" w:cs="Times New Roman"/>
                <w:b/>
                <w:bCs/>
              </w:rPr>
              <w:t xml:space="preserve"> </w:t>
            </w:r>
            <w:r>
              <w:rPr>
                <w:rFonts w:ascii="Times New Roman" w:hAnsi="Times New Roman" w:cs="Times New Roman"/>
                <w:bCs/>
                <w:i/>
              </w:rPr>
              <w:t>(при условии подписания документа электронными подписями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w:t>
            </w:r>
            <w:r>
              <w:rPr>
                <w:rFonts w:ascii="Times New Roman" w:hAnsi="Times New Roman" w:cs="Times New Roman"/>
              </w:rPr>
              <w:br/>
              <w:t>организацию не позднее следующего рабочего дня со дня подписания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уполномоченное лицо</w:t>
            </w:r>
            <w:r>
              <w:rPr>
                <w:rFonts w:ascii="Times New Roman" w:hAnsi="Times New Roman" w:cs="Times New Roman"/>
              </w:rPr>
              <w:br/>
              <w:t>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после подписания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о досрочном расторжении, об изменении условий (в </w:t>
            </w:r>
            <w:r>
              <w:rPr>
                <w:rFonts w:ascii="Times New Roman" w:hAnsi="Times New Roman" w:cs="Times New Roman"/>
              </w:rPr>
              <w:lastRenderedPageBreak/>
              <w:t>том числе информация о продлении на неопределенный срок) договора аренды</w:t>
            </w:r>
            <w:r>
              <w:rPr>
                <w:rFonts w:ascii="Times New Roman" w:hAnsi="Times New Roman" w:cs="Times New Roman"/>
              </w:rPr>
              <w:br w:type="page"/>
              <w:t>/договора безвозмездного пользования,</w:t>
            </w:r>
            <w:r>
              <w:rPr>
                <w:rFonts w:ascii="Times New Roman" w:hAnsi="Times New Roman" w:cs="Times New Roman"/>
              </w:rPr>
              <w:br w:type="page"/>
              <w:t>договора доверительного управления, договора хранения</w:t>
            </w:r>
            <w:r>
              <w:rPr>
                <w:rFonts w:ascii="Times New Roman" w:hAnsi="Times New Roman" w:cs="Times New Roman"/>
                <w:bCs/>
                <w:i/>
                <w:color w:val="002060"/>
              </w:rPr>
              <w:t xml:space="preserve"> </w:t>
            </w:r>
            <w:r>
              <w:rPr>
                <w:rFonts w:ascii="Times New Roman" w:hAnsi="Times New Roman" w:cs="Times New Roman"/>
                <w:bCs/>
                <w:i/>
              </w:rPr>
              <w:t>(при наличии</w:t>
            </w:r>
            <w:r>
              <w:rPr>
                <w:rFonts w:ascii="Times New Roman" w:hAnsi="Times New Roman" w:cs="Times New Roman"/>
                <w:bCs/>
                <w:i/>
              </w:rPr>
              <w:br w:type="page"/>
              <w:t xml:space="preserve"> функциональной возможности)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получения электронных сведений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239</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2 (двух) рабочих дней со дня получения акта от передающей стороны и подписания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w:t>
            </w:r>
            <w:r>
              <w:rPr>
                <w:rFonts w:ascii="Times New Roman" w:hAnsi="Times New Roman" w:cs="Times New Roman"/>
              </w:rPr>
              <w:lastRenderedPageBreak/>
              <w:t xml:space="preserve">иные документы при возврате объекта учета аренды, безвозмездного пользования, доверительного управления, хранения)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не позднее 1 (одного) рабочего дня со дня получения документа от передающей стороны;</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w:t>
            </w:r>
            <w:r>
              <w:rPr>
                <w:rFonts w:ascii="Times New Roman" w:hAnsi="Times New Roman" w:cs="Times New Roman"/>
              </w:rPr>
              <w:br/>
              <w:t xml:space="preserve">организацию не позднее 2 (двух) рабочих дней со </w:t>
            </w:r>
            <w:r>
              <w:rPr>
                <w:rFonts w:ascii="Times New Roman" w:hAnsi="Times New Roman" w:cs="Times New Roman"/>
              </w:rPr>
              <w:lastRenderedPageBreak/>
              <w:t>дня получения акта от передающей стороны и подписания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w:t>
            </w:r>
            <w:r>
              <w:rPr>
                <w:rFonts w:ascii="Times New Roman" w:hAnsi="Times New Roman" w:cs="Times New Roman"/>
              </w:rPr>
              <w:b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240</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из РФИ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w:t>
            </w:r>
            <w:r>
              <w:rPr>
                <w:rFonts w:ascii="Times New Roman" w:hAnsi="Times New Roman" w:cs="Times New Roman"/>
              </w:rPr>
              <w:lastRenderedPageBreak/>
              <w:t>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РФИ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w:t>
            </w:r>
            <w:r>
              <w:rPr>
                <w:rFonts w:ascii="Times New Roman" w:hAnsi="Times New Roman" w:cs="Times New Roman"/>
              </w:rPr>
              <w:br w:type="page"/>
              <w:t xml:space="preserve"> организацию не позднее 1 (одного) рабочего дня со дня получения утвержденного Акта принимающей</w:t>
            </w:r>
            <w:r>
              <w:rPr>
                <w:rFonts w:ascii="Times New Roman" w:hAnsi="Times New Roman" w:cs="Times New Roman"/>
              </w:rPr>
              <w:br w:type="page"/>
              <w:t xml:space="preserve"> стороной и отражения сведений в </w:t>
            </w:r>
            <w:r>
              <w:rPr>
                <w:rFonts w:ascii="Times New Roman" w:hAnsi="Times New Roman" w:cs="Times New Roman"/>
              </w:rPr>
              <w:br w:type="page"/>
              <w:t xml:space="preserve">Реестре </w:t>
            </w:r>
            <w:r>
              <w:rPr>
                <w:rFonts w:ascii="Times New Roman" w:hAnsi="Times New Roman" w:cs="Times New Roman"/>
              </w:rPr>
              <w:br w:type="page"/>
              <w:t>имущества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 xml:space="preserve"> 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в случае необходимости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подписание Извещения (код формы по ОКУД 0504805) на </w:t>
            </w:r>
            <w:r>
              <w:rPr>
                <w:rFonts w:ascii="Times New Roman" w:hAnsi="Times New Roman" w:cs="Times New Roman"/>
              </w:rPr>
              <w:lastRenderedPageBreak/>
              <w:t>бумажном носителе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направления Извещения (код формы по ОКУД 0504805) субъекту </w:t>
            </w:r>
            <w:r>
              <w:rPr>
                <w:rFonts w:ascii="Times New Roman" w:hAnsi="Times New Roman" w:cs="Times New Roman"/>
              </w:rPr>
              <w:lastRenderedPageBreak/>
              <w:t>централизованного учета на бумажном носителе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240.2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(между субъектами централизованного учета) с приложением распоряжения об </w:t>
            </w:r>
            <w:r>
              <w:rPr>
                <w:rFonts w:ascii="Times New Roman" w:hAnsi="Times New Roman" w:cs="Times New Roman"/>
              </w:rPr>
              <w:lastRenderedPageBreak/>
              <w:t>исключении объектов нефинансовых активов из состава имущества казны, Выписки из ЕГРН для объектов недвижимого имущества, выписки из РФИ и/или иных документов</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и направление принимающей стороне в день передачи имущества;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не позднее 1 (одного) рабочего дня со дня подписания документа принимающей стороной и отражение сведений в Реестре</w:t>
            </w:r>
            <w:r>
              <w:rPr>
                <w:rFonts w:ascii="Times New Roman" w:hAnsi="Times New Roman" w:cs="Times New Roman"/>
              </w:rPr>
              <w:br/>
              <w:t>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w:t>
            </w:r>
            <w:r>
              <w:rPr>
                <w:rFonts w:ascii="Times New Roman" w:hAnsi="Times New Roman" w:cs="Times New Roman"/>
              </w:rPr>
              <w:br/>
              <w:t>утверждения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в случае необходимости Извещения (код формы по ОКУД 0504805)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направления Извещения (код формы по ОКУД 0504805) субъекту централизованного учета</w:t>
            </w:r>
            <w:r>
              <w:rPr>
                <w:rFonts w:ascii="Times New Roman" w:hAnsi="Times New Roman" w:cs="Times New Roman"/>
              </w:rPr>
              <w:br/>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выбытии имущества казны (при необходимости дополнительно к п. 240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выбытии имущества казны (при необходимости дополнительно к п.240.1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не позднее следующего дня после получения документа от уполномоченной организации и направление </w:t>
            </w:r>
            <w:r>
              <w:rPr>
                <w:rFonts w:ascii="Times New Roman" w:hAnsi="Times New Roman" w:cs="Times New Roman"/>
                <w:strike/>
              </w:rPr>
              <w:t xml:space="preserve">и </w:t>
            </w:r>
            <w:r>
              <w:rPr>
                <w:rFonts w:ascii="Times New Roman" w:hAnsi="Times New Roman" w:cs="Times New Roman"/>
              </w:rPr>
              <w:t>принимающей стороне на бумажном носителе;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w:t>
            </w:r>
            <w:r>
              <w:rPr>
                <w:rFonts w:ascii="Times New Roman" w:hAnsi="Times New Roman" w:cs="Times New Roman"/>
              </w:rPr>
              <w:lastRenderedPageBreak/>
              <w:t>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внутреннего пользования </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w:t>
            </w:r>
            <w:r>
              <w:rPr>
                <w:rFonts w:ascii="Times New Roman" w:hAnsi="Times New Roman" w:cs="Times New Roman"/>
              </w:rPr>
              <w:br w:type="page"/>
              <w:t xml:space="preserve">выбытии имущества казны (при </w:t>
            </w:r>
            <w:r>
              <w:rPr>
                <w:rFonts w:ascii="Times New Roman" w:hAnsi="Times New Roman" w:cs="Times New Roman"/>
              </w:rPr>
              <w:br w:type="page"/>
              <w:t xml:space="preserve">необходимости дополнительно к </w:t>
            </w:r>
            <w:r>
              <w:rPr>
                <w:rFonts w:ascii="Times New Roman" w:hAnsi="Times New Roman" w:cs="Times New Roman"/>
              </w:rPr>
              <w:br w:type="page"/>
              <w:t xml:space="preserve">п. 240.2 Графика документооборота) </w:t>
            </w:r>
            <w:r>
              <w:rPr>
                <w:rFonts w:ascii="Times New Roman" w:hAnsi="Times New Roman" w:cs="Times New Roman"/>
              </w:rPr>
              <w:br w:type="page"/>
            </w:r>
            <w:r>
              <w:rPr>
                <w:rFonts w:ascii="Times New Roman" w:hAnsi="Times New Roman" w:cs="Times New Roman"/>
                <w:bCs/>
              </w:rPr>
              <w:t>(</w:t>
            </w:r>
            <w:r>
              <w:rPr>
                <w:rFonts w:ascii="Times New Roman" w:hAnsi="Times New Roman" w:cs="Times New Roman"/>
                <w:bCs/>
                <w:i/>
              </w:rPr>
              <w:t xml:space="preserve">при условии подписания </w:t>
            </w:r>
            <w:r>
              <w:rPr>
                <w:rFonts w:ascii="Times New Roman" w:hAnsi="Times New Roman" w:cs="Times New Roman"/>
                <w:bCs/>
                <w:i/>
              </w:rPr>
              <w:br w:type="page"/>
              <w:t>сформированного электронного</w:t>
            </w:r>
            <w:r>
              <w:rPr>
                <w:rFonts w:ascii="Times New Roman" w:hAnsi="Times New Roman" w:cs="Times New Roman"/>
                <w:bCs/>
                <w:i/>
              </w:rPr>
              <w:br w:type="page"/>
              <w:t xml:space="preserve"> документа электронными подписями)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не позднее следующего дня после получения документа от уполномоченной организации и направление на подписание принимающей стороне;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в день утверждения Извещения принимающей стороной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w:t>
            </w:r>
            <w:r>
              <w:rPr>
                <w:rFonts w:ascii="Times New Roman" w:hAnsi="Times New Roman" w:cs="Times New Roman"/>
              </w:rPr>
              <w:br w:type="page"/>
              <w:t>(уполномоченное  лицо)</w:t>
            </w:r>
            <w:r>
              <w:rPr>
                <w:rFonts w:ascii="Times New Roman" w:hAnsi="Times New Roman" w:cs="Times New Roman"/>
              </w:rPr>
              <w:br w:type="page"/>
              <w:t xml:space="preserve"> субъекта </w:t>
            </w:r>
            <w:r>
              <w:rPr>
                <w:rFonts w:ascii="Times New Roman" w:hAnsi="Times New Roman" w:cs="Times New Roman"/>
              </w:rPr>
              <w:br w:type="page"/>
              <w:t>централизованного  учета,</w:t>
            </w:r>
            <w:r>
              <w:rPr>
                <w:rFonts w:ascii="Times New Roman" w:hAnsi="Times New Roman" w:cs="Times New Roman"/>
              </w:rPr>
              <w:br w:type="page"/>
              <w:t xml:space="preserve"> главный бухгалтер </w:t>
            </w:r>
            <w:r>
              <w:rPr>
                <w:rFonts w:ascii="Times New Roman" w:hAnsi="Times New Roman" w:cs="Times New Roman"/>
              </w:rPr>
              <w:br w:type="page"/>
              <w:t>уполномоченной</w:t>
            </w:r>
            <w:r>
              <w:rPr>
                <w:rFonts w:ascii="Times New Roman" w:hAnsi="Times New Roman" w:cs="Times New Roman"/>
              </w:rPr>
              <w:br w:type="page"/>
              <w:t xml:space="preserve"> организации, ответственные</w:t>
            </w:r>
            <w:r>
              <w:rPr>
                <w:rFonts w:ascii="Times New Roman" w:hAnsi="Times New Roman" w:cs="Times New Roman"/>
              </w:rPr>
              <w:br w:type="page"/>
              <w:t xml:space="preserve"> лица  принимающей стороны</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внутреннего пользования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242</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Передача имущества между правообладателями права оперативного управления, хозяйственного ведения, постоянного (бессрочного) пользования (муниципальными учреждениями) в случае если на отчетную дату право у передающей стороны прекращено в установленном порядке, а государственная регистрация права, предусмотренная законодательством Российской Федерации, у принимающей стороны до срока представления в составе бюджетной отчетности Справки (код формы по ОКУД 0503125) на указанный объект не осуществлена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 приложением Выписки из ЕГРН при поступлении имущества казны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субъект централизованного учет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электронного образа (скан-копии) не позднее 1 (одного) дня со дня получения утвержденного Извещения передающей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 приложением Выписки из ЕГРН при выбытии имущества казны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243</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направление в уполномоченную</w:t>
            </w:r>
            <w:r>
              <w:rPr>
                <w:rFonts w:ascii="Times New Roman" w:hAnsi="Times New Roman" w:cs="Times New Roman"/>
              </w:rPr>
              <w:br/>
              <w:t xml:space="preserve">организацию с приложением электронного образа (скан-копии) документа не позднее следующего рабочего дня со дня подписания документа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ОКУД 0510456) при списании имущества казны, пришедшего в </w:t>
            </w:r>
            <w:r>
              <w:rPr>
                <w:rFonts w:ascii="Times New Roman" w:hAnsi="Times New Roman" w:cs="Times New Roman"/>
              </w:rPr>
              <w:lastRenderedPageBreak/>
              <w:t xml:space="preserve">негодность с приложением распоряжения (при необходимости) и/или иных документов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w:t>
            </w:r>
            <w:r>
              <w:rPr>
                <w:rFonts w:ascii="Times New Roman" w:hAnsi="Times New Roman" w:cs="Times New Roman"/>
              </w:rPr>
              <w:br/>
              <w:t>подписями и направление в уполномоченную организацию не позднее 1 (одного)</w:t>
            </w:r>
            <w:r>
              <w:rPr>
                <w:rFonts w:ascii="Times New Roman" w:hAnsi="Times New Roman" w:cs="Times New Roman"/>
              </w:rPr>
              <w:br/>
              <w:t>рабочего дня со дня принятия</w:t>
            </w:r>
            <w:r>
              <w:rPr>
                <w:rFonts w:ascii="Times New Roman" w:hAnsi="Times New Roman" w:cs="Times New Roman"/>
              </w:rPr>
              <w:br/>
              <w:t xml:space="preserve">решения комиссией </w:t>
            </w:r>
            <w:r>
              <w:rPr>
                <w:rFonts w:ascii="Times New Roman" w:hAnsi="Times New Roman" w:cs="Times New Roman"/>
              </w:rPr>
              <w:lastRenderedPageBreak/>
              <w:t>о списания</w:t>
            </w:r>
            <w:r>
              <w:rPr>
                <w:rFonts w:ascii="Times New Roman" w:hAnsi="Times New Roman" w:cs="Times New Roman"/>
              </w:rPr>
              <w:br/>
              <w:t>имущества казны, отражения</w:t>
            </w:r>
            <w:r>
              <w:rPr>
                <w:rFonts w:ascii="Times New Roman" w:hAnsi="Times New Roman" w:cs="Times New Roman"/>
              </w:rPr>
              <w:br/>
              <w:t>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при выбытии имущества казны в связи с передачей в уставный капитал (фонд) организаций с приложением распоряжения, выписки из ЕГРН для объектов недвижимого имущества и/или иных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2 (двух) рабочих дней со дня получения утвержденного акта принимающей</w:t>
            </w:r>
            <w:r>
              <w:rPr>
                <w:rFonts w:ascii="Times New Roman" w:hAnsi="Times New Roman" w:cs="Times New Roman"/>
              </w:rPr>
              <w:br/>
              <w:t>стороной,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изменении кадастровой стоимости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2 (двух) рабочих дней со дня внесения изменений </w:t>
            </w:r>
            <w:r>
              <w:rPr>
                <w:rFonts w:ascii="Times New Roman" w:hAnsi="Times New Roman" w:cs="Times New Roman"/>
              </w:rPr>
              <w:lastRenderedPageBreak/>
              <w:t>сведений в Реестр имущества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по переоценке объектов имущества казны до справедливой стоимости при отчуждении не в пользу организаций бюджетной сферы: отчет об оценке и / или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2 (двух) рабочих дней со дня внесения изменений сведений в Реестр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Сводные сведения из Реестра имущества с детализацией по объектам на электронных носителях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пяти рабочих дней, со дня окончания полугодия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20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осуществление проверки</w:t>
            </w:r>
            <w:r>
              <w:rPr>
                <w:rFonts w:ascii="Times New Roman" w:hAnsi="Times New Roman" w:cs="Times New Roman"/>
              </w:rPr>
              <w:br/>
              <w:t>соответствия сведений,</w:t>
            </w:r>
            <w:r>
              <w:rPr>
                <w:rFonts w:ascii="Times New Roman" w:hAnsi="Times New Roman" w:cs="Times New Roman"/>
              </w:rPr>
              <w:br/>
              <w:t>содержащихся в Реестре</w:t>
            </w:r>
            <w:r>
              <w:rPr>
                <w:rFonts w:ascii="Times New Roman" w:hAnsi="Times New Roman" w:cs="Times New Roman"/>
              </w:rPr>
              <w:br/>
              <w:t>имущества, данным бюджетного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информации в субъект централизованного учета по выявленным расхождениям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при поступлении имущества, обращенного в собственность государства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 xml:space="preserve">или отражения в </w:t>
            </w:r>
            <w:r>
              <w:rPr>
                <w:rFonts w:ascii="Times New Roman" w:hAnsi="Times New Roman" w:cs="Times New Roman"/>
              </w:rPr>
              <w:lastRenderedPageBreak/>
              <w:t>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уничтожения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 (утилизацию), уничтожение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учетный документ об оценке имущества, обращенного в собственность государства, как вторичного сырья при направлении имущества на переработку (утилизацию) (Акт оценки стоимости, </w:t>
            </w:r>
            <w:r>
              <w:rPr>
                <w:rFonts w:ascii="Times New Roman" w:hAnsi="Times New Roman" w:cs="Times New Roman"/>
              </w:rPr>
              <w:lastRenderedPageBreak/>
              <w:t>экспертное заключение или иной документ)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r>
            <w:r>
              <w:rPr>
                <w:rFonts w:ascii="Times New Roman" w:hAnsi="Times New Roman" w:cs="Times New Roman"/>
              </w:rPr>
              <w:lastRenderedPageBreak/>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переработки (утилизации)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w:t>
            </w:r>
            <w:r>
              <w:rPr>
                <w:rFonts w:ascii="Times New Roman" w:hAnsi="Times New Roman" w:cs="Times New Roman"/>
              </w:rPr>
              <w:br/>
              <w:t>(утилизацию), уничтожение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w:t>
            </w:r>
            <w:r>
              <w:rPr>
                <w:rFonts w:ascii="Times New Roman" w:hAnsi="Times New Roman" w:cs="Times New Roman"/>
              </w:rPr>
              <w:br/>
              <w:t>следующего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учетный документ,</w:t>
            </w:r>
            <w:r>
              <w:rPr>
                <w:rFonts w:ascii="Times New Roman" w:hAnsi="Times New Roman" w:cs="Times New Roman"/>
              </w:rPr>
              <w:br w:type="page"/>
              <w:t xml:space="preserve"> подтверждающий, что отобранные с целью проведения экспертиз образцы (пробы) имущества, обращенного в собственность государства, израсходованы или приведены в </w:t>
            </w:r>
            <w:r>
              <w:rPr>
                <w:rFonts w:ascii="Times New Roman" w:hAnsi="Times New Roman" w:cs="Times New Roman"/>
              </w:rPr>
              <w:lastRenderedPageBreak/>
              <w:t>непригодное для дальнейшей реализации состояние</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r>
              <w:rPr>
                <w:rFonts w:ascii="Times New Roman" w:hAnsi="Times New Roman" w:cs="Times New Roman"/>
              </w:rPr>
              <w:br w:type="page"/>
              <w:t>или отражения в соответствующем регистре</w:t>
            </w:r>
            <w:r>
              <w:rPr>
                <w:rFonts w:ascii="Times New Roman" w:hAnsi="Times New Roman" w:cs="Times New Roman"/>
              </w:rPr>
              <w:br w:type="page"/>
              <w:t xml:space="preserve"> бухгалтерского учета</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учетный документ об оценке стоимости имущества, обращенного в собственность государства, в том числе в качестве годных остатков при направлении на реализацию (акт оценки стоимости, экспертное заключение или иной документ)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Сводные реестры принятого к бухгалтерскому учету имущества, обращенного в муниципальную собственность </w:t>
            </w:r>
          </w:p>
        </w:tc>
        <w:tc>
          <w:tcPr>
            <w:tcW w:w="1553"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уполномоченная организация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(третьего) рабочего дня, следующего за отчетным месяцем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уполномоченной организации </w:t>
            </w:r>
          </w:p>
          <w:p w:rsidR="0027333F" w:rsidRDefault="0027333F">
            <w:pPr>
              <w:spacing w:after="0" w:line="240" w:lineRule="auto"/>
              <w:rPr>
                <w:rFonts w:ascii="Times New Roman" w:hAnsi="Times New Roman" w:cs="Times New Roman"/>
              </w:rPr>
            </w:pP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корректировки субъектом</w:t>
            </w:r>
            <w:r>
              <w:rPr>
                <w:rFonts w:ascii="Times New Roman" w:hAnsi="Times New Roman" w:cs="Times New Roman"/>
              </w:rPr>
              <w:br/>
              <w:t>централизованного учета данных о первоначальной стоимости,</w:t>
            </w:r>
            <w:r>
              <w:rPr>
                <w:rFonts w:ascii="Times New Roman" w:hAnsi="Times New Roman" w:cs="Times New Roman"/>
              </w:rPr>
              <w:br/>
              <w:t>обращенного в собственность государства имущества в</w:t>
            </w:r>
            <w:r>
              <w:rPr>
                <w:rFonts w:ascii="Times New Roman" w:hAnsi="Times New Roman" w:cs="Times New Roman"/>
              </w:rPr>
              <w:br/>
            </w:r>
            <w:r>
              <w:rPr>
                <w:rFonts w:ascii="Times New Roman" w:hAnsi="Times New Roman" w:cs="Times New Roman"/>
              </w:rPr>
              <w:lastRenderedPageBreak/>
              <w:t>оперативном учете</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1" w:name="RANGE!B780"/>
            <w:bookmarkStart w:id="42" w:name="_Toc153437058"/>
            <w:r>
              <w:rPr>
                <w:rFonts w:ascii="Times New Roman" w:eastAsia="Times New Roman" w:hAnsi="Times New Roman" w:cs="Times New Roman"/>
                <w:b/>
                <w:bCs/>
                <w:szCs w:val="32"/>
                <w:lang w:eastAsia="ru-RU"/>
              </w:rPr>
              <w:lastRenderedPageBreak/>
              <w:t>15. ИНЫЕ ДОКУМЕНТЫ</w:t>
            </w:r>
            <w:bookmarkEnd w:id="41"/>
            <w:bookmarkEnd w:id="42"/>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сдачи документов (код формы по ОКУД 0504053)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предоставление в 2 (двух) экземплярах одновременно с документами на бумажном носителе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момент предоставления документов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проверка правильности оформления представленных первичных учетных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служебного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 о необходимости предоставления первичных учетных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не позднее 3 (трех) рабочих дней в случае выявления при осуществлении централизуемых полномочий фактов непредставления первичных учетных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для представления первичных учетных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направляемые в соответствии с Требованием о необходимости представления </w:t>
            </w:r>
            <w:r>
              <w:rPr>
                <w:rFonts w:ascii="Times New Roman" w:hAnsi="Times New Roman" w:cs="Times New Roman"/>
              </w:rPr>
              <w:lastRenderedPageBreak/>
              <w:t>первичных учетных документов (см. п. 256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представление в срок, указанный в Требовании о необходимости представления первичных учетных документов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(заместитель руководителя)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Уведомление (запрос) о поступлении первичных учетных документов, не соответствующих требованиям законодательства Российской Федерации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уведомления (запроса) о поступлении первичных учетных</w:t>
            </w:r>
            <w:r>
              <w:rPr>
                <w:rFonts w:ascii="Times New Roman" w:hAnsi="Times New Roman" w:cs="Times New Roman"/>
              </w:rPr>
              <w:br/>
              <w:t>документов, не соответствующих</w:t>
            </w:r>
            <w:r>
              <w:rPr>
                <w:rFonts w:ascii="Times New Roman" w:hAnsi="Times New Roman" w:cs="Times New Roman"/>
              </w:rPr>
              <w:br/>
              <w:t>требованиям законодательства Российской Федерации не позднее 1 (одного) рабочего дня со дня поступления документа, не соответствующего требованиям законодательства Российской Федерации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w:t>
            </w:r>
            <w:r>
              <w:rPr>
                <w:rFonts w:ascii="Times New Roman" w:hAnsi="Times New Roman" w:cs="Times New Roman"/>
              </w:rPr>
              <w:br/>
              <w:t>централизованного учета для подготовки ответа (см. п. 258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 на уведомление о поступлении первичных учетных документов, не соответствующих требованиям </w:t>
            </w:r>
            <w:r>
              <w:rPr>
                <w:rFonts w:ascii="Times New Roman" w:hAnsi="Times New Roman" w:cs="Times New Roman"/>
              </w:rPr>
              <w:lastRenderedPageBreak/>
              <w:t>законодательства Российской Федерации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уведомления (запроса)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после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260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Распорядительный документ о перечне лиц, наделенных правом подписи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1 (одного) рабочего дня после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поступлении документов, содержащих служебную информацию ограниченного распространения или сведения составляющую государственную тайну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информирование о поступлении документов, содержащих служебную информацию ограниченного распространения или сведения составляющие государственную тайну не позднее дня поступления документов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информации в рамках переданных полномочий по ведению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картодержателях по расчетным дебетовым картам (карты субъектов централизованного учета для сдачи наличных денежных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по мере открытия (закрытия) карт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Письменные запросы официальных органов, поступающие в адрес учреждения: налогового органа, внебюджетных фондов, запросы других вышестоящих органов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уполномоченную организацию в течение 1 (одного) рабочего дня со дня поступления запроса в учреждение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сроки, указанные в запросе, в случае отсутствия сроков в запросе  -в течение 10 (десяти) рабочих дней со дня предоставления запроса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представлена в субъект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предоставленная информация, в сроки указанные а запросе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Графики сменности работы сотрудников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основной график до 15 ноября на предстоящий</w:t>
            </w:r>
            <w:r>
              <w:rPr>
                <w:rFonts w:ascii="Times New Roman" w:hAnsi="Times New Roman" w:cs="Times New Roman"/>
                <w:color w:val="000099"/>
              </w:rPr>
              <w:t xml:space="preserve"> </w:t>
            </w:r>
            <w:r>
              <w:rPr>
                <w:rFonts w:ascii="Times New Roman" w:hAnsi="Times New Roman" w:cs="Times New Roman"/>
              </w:rPr>
              <w:t xml:space="preserve">год и в случае изменения графика не менее чем за 1 месяц и 5 рабочих дней до начала месяца, в который вносятся изменения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содержанию органов власти (по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копии платежных документов в УМТО</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целевым муниципальным программам</w:t>
            </w:r>
            <w:r>
              <w:rPr>
                <w:rFonts w:ascii="Times New Roman" w:hAnsi="Times New Roman" w:cs="Times New Roman"/>
                <w:color w:val="000099"/>
              </w:rPr>
              <w:t xml:space="preserve"> </w:t>
            </w:r>
            <w:r>
              <w:rPr>
                <w:rFonts w:ascii="Times New Roman" w:hAnsi="Times New Roman" w:cs="Times New Roman"/>
              </w:rPr>
              <w:t>(по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ответственному исполнителю по  муниципальной программе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3" w:name="_Toc153437059"/>
            <w:r>
              <w:rPr>
                <w:rFonts w:ascii="Times New Roman" w:eastAsia="Times New Roman" w:hAnsi="Times New Roman" w:cs="Times New Roman"/>
                <w:b/>
                <w:bCs/>
                <w:szCs w:val="32"/>
                <w:lang w:eastAsia="ru-RU"/>
              </w:rPr>
              <w:t>16. ПЛАНИРОВАНИЕ</w:t>
            </w:r>
            <w:bookmarkEnd w:id="43"/>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казенных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сведения о доведенных до учреждения в установленном законодательством Российской </w:t>
            </w:r>
            <w:r>
              <w:rPr>
                <w:rFonts w:ascii="Times New Roman" w:hAnsi="Times New Roman" w:cs="Times New Roman"/>
              </w:rPr>
              <w:lastRenderedPageBreak/>
              <w:t>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администрации - содержание учреждения)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сведения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w:t>
            </w:r>
            <w:r>
              <w:rPr>
                <w:rFonts w:ascii="Times New Roman" w:hAnsi="Times New Roman" w:cs="Times New Roman"/>
              </w:rPr>
              <w:lastRenderedPageBreak/>
              <w:t>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(УМТО)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администрации - муниципальные программы)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сведений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в бюджетную смету учреждения (для казенных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изменений в бюджетную смету (для администрации - содержание учреждения)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(УМТО)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изменений в бюджетную смету (для администрации - муниципальные программы)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План ФХД учреждения (внесение изменений в план) (для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проведения наблюдательного совета с указанием распределения по </w:t>
            </w:r>
            <w:r>
              <w:rPr>
                <w:rFonts w:ascii="Times New Roman" w:hAnsi="Times New Roman" w:cs="Times New Roman"/>
              </w:rPr>
              <w:lastRenderedPageBreak/>
              <w:t>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Плана ФХД (изменений к нему)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План ФХД учреждения (внесение изменений в план) (для бюджетных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принятия решения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Плана ФХД (изменений к нему)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Контрольные списки и предварительный Тарификационный список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сроки утверждения тарификационных списков на очередной учебный год</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10 (десяти)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Тарификационных списков для утверждения</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Тарификационный список для педагогических работников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течение 1 (одного) рабочего дня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Графики отпусков с указанием количества льготополучателей по оплате проезда к месту отдыха и обратно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ежегодно на предстоящий год до 20 декабря текущего года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Заявка на расчет стоимости платных услуг</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течение 10 (десяти) рабочих дней после </w:t>
            </w:r>
            <w:r>
              <w:rPr>
                <w:rFonts w:ascii="Times New Roman" w:hAnsi="Times New Roman" w:cs="Times New Roman"/>
              </w:rPr>
              <w:lastRenderedPageBreak/>
              <w:t>получения заявки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расчет стоимости платных услуг</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w:t>
            </w:r>
            <w:r>
              <w:rPr>
                <w:rFonts w:ascii="Times New Roman" w:hAnsi="Times New Roman" w:cs="Times New Roman"/>
              </w:rPr>
              <w:lastRenderedPageBreak/>
              <w:t xml:space="preserve">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Информационный (экономический) запрос учреждения, не предусмотренный месячной отчетностью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10 (десяти) рабочих дней после получения запроса или к указанному сроку в запросе</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представлена в субъект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p>
        </w:tc>
      </w:tr>
    </w:tbl>
    <w:p w:rsidR="0027333F" w:rsidRDefault="0027333F"/>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pStyle w:val="4"/>
        <w:sectPr w:rsidR="0027333F">
          <w:pgSz w:w="16838" w:h="11906" w:orient="landscape"/>
          <w:pgMar w:top="1418" w:right="851" w:bottom="851" w:left="851" w:header="170" w:footer="113" w:gutter="0"/>
          <w:cols w:space="708"/>
          <w:titlePg/>
          <w:docGrid w:linePitch="360"/>
        </w:sectPr>
      </w:pPr>
    </w:p>
    <w:p w:rsidR="0027333F" w:rsidRDefault="00C962CA">
      <w:pPr>
        <w:pStyle w:val="4"/>
      </w:pPr>
      <w:r>
        <w:lastRenderedPageBreak/>
        <w:t>Приложение 3</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Неунифицированные формы первичных учетных документов, </w:t>
      </w: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применяемые субъектом централизованного учета в целях ведения </w:t>
      </w: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бухгалтерского (бюджетного) учета </w:t>
      </w: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tbl>
      <w:tblPr>
        <w:tblStyle w:val="afb"/>
        <w:tblW w:w="9067" w:type="dxa"/>
        <w:tblLook w:val="04A0" w:firstRow="1" w:lastRow="0" w:firstColumn="1" w:lastColumn="0" w:noHBand="0" w:noVBand="1"/>
      </w:tblPr>
      <w:tblGrid>
        <w:gridCol w:w="2830"/>
        <w:gridCol w:w="1418"/>
        <w:gridCol w:w="2977"/>
        <w:gridCol w:w="1842"/>
      </w:tblGrid>
      <w:tr w:rsidR="0027333F">
        <w:tc>
          <w:tcPr>
            <w:tcW w:w="2830" w:type="dxa"/>
          </w:tcPr>
          <w:p w:rsidR="0027333F" w:rsidRDefault="0027333F">
            <w:pPr>
              <w:autoSpaceDE w:val="0"/>
              <w:autoSpaceDN w:val="0"/>
              <w:adjustRightInd w:val="0"/>
              <w:spacing w:after="0" w:line="240" w:lineRule="auto"/>
              <w:jc w:val="center"/>
              <w:rPr>
                <w:color w:val="000000"/>
                <w:sz w:val="24"/>
                <w:szCs w:val="24"/>
                <w:lang w:eastAsia="ru-RU"/>
              </w:rPr>
            </w:pP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Код формы</w:t>
            </w:r>
          </w:p>
        </w:tc>
        <w:tc>
          <w:tcPr>
            <w:tcW w:w="2977"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Наименование</w:t>
            </w:r>
          </w:p>
        </w:tc>
        <w:tc>
          <w:tcPr>
            <w:tcW w:w="1842"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Кем утверждена</w:t>
            </w: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3</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ф.0345001</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легкового автомобиля</w:t>
            </w:r>
          </w:p>
        </w:tc>
        <w:tc>
          <w:tcPr>
            <w:tcW w:w="1842" w:type="dxa"/>
            <w:vMerge w:val="restart"/>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Приказ Госкомстата РФ от 28.11.1997 № 78</w:t>
            </w: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3 спец.</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ф.0345002</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специального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4-С</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ф.0345004</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грузового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4-П</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ф.0345005</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грузового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6 (спец)</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 xml:space="preserve">ф.0345007 </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автобуса необщего пользования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Унифицированная форма N ИНВ-11</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ф.0317012</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Акт инвентаризации расходов будущих периодов</w:t>
            </w:r>
          </w:p>
        </w:tc>
        <w:tc>
          <w:tcPr>
            <w:tcW w:w="1842"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Постановление Госкомстата РФ от 18 августа 1998 г. N 88</w:t>
            </w:r>
          </w:p>
        </w:tc>
      </w:tr>
    </w:tbl>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C962CA">
      <w:pPr>
        <w:pStyle w:val="4"/>
        <w:rPr>
          <w:rFonts w:eastAsia="Times New Roman"/>
          <w:lang w:eastAsia="ru-RU"/>
        </w:rPr>
      </w:pPr>
      <w:r>
        <w:rPr>
          <w:rFonts w:eastAsia="Times New Roman"/>
          <w:lang w:eastAsia="ru-RU"/>
        </w:rPr>
        <w:lastRenderedPageBreak/>
        <w:t>Приложение 4</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Альбом неунифицированных форм, </w:t>
      </w: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применяемых для ведения бухгалтерского (бюджетного) учета</w:t>
      </w:r>
    </w:p>
    <w:p w:rsidR="0027333F" w:rsidRDefault="0027333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Акт раскроя</w:t>
      </w:r>
      <w:r w:rsidR="00B47701">
        <w:rPr>
          <w:rFonts w:ascii="Times New Roman" w:eastAsia="Times New Roman" w:hAnsi="Times New Roman" w:cs="Times New Roman"/>
          <w:b/>
          <w:sz w:val="24"/>
          <w:szCs w:val="24"/>
          <w:lang w:eastAsia="ru-RU"/>
        </w:rPr>
        <w:pict w14:anchorId="45B05F19">
          <v:rect id="_x0000_i1025" style="width:481.85pt;height:1.5pt" o:hralign="center" o:hrstd="t" o:hrnoshade="t" o:hr="t" fillcolor="#009" stroked="f"/>
        </w:pic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tbl>
      <w:tblPr>
        <w:tblW w:w="9781" w:type="dxa"/>
        <w:tblLayout w:type="fixed"/>
        <w:tblLook w:val="04A0" w:firstRow="1" w:lastRow="0" w:firstColumn="1" w:lastColumn="0" w:noHBand="0" w:noVBand="1"/>
      </w:tblPr>
      <w:tblGrid>
        <w:gridCol w:w="563"/>
        <w:gridCol w:w="991"/>
        <w:gridCol w:w="1129"/>
        <w:gridCol w:w="757"/>
        <w:gridCol w:w="943"/>
        <w:gridCol w:w="997"/>
        <w:gridCol w:w="857"/>
        <w:gridCol w:w="858"/>
        <w:gridCol w:w="10"/>
        <w:gridCol w:w="692"/>
        <w:gridCol w:w="843"/>
        <w:gridCol w:w="1141"/>
      </w:tblGrid>
      <w:tr w:rsidR="0027333F">
        <w:trPr>
          <w:trHeight w:val="315"/>
        </w:trPr>
        <w:tc>
          <w:tcPr>
            <w:tcW w:w="6237"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w:t>
            </w:r>
          </w:p>
        </w:tc>
        <w:tc>
          <w:tcPr>
            <w:tcW w:w="868" w:type="dxa"/>
            <w:gridSpan w:val="2"/>
            <w:tcBorders>
              <w:top w:val="nil"/>
              <w:left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b/>
                <w:bCs/>
                <w:color w:val="000000"/>
                <w:sz w:val="24"/>
                <w:szCs w:val="24"/>
                <w:lang w:eastAsia="ru-RU"/>
              </w:rPr>
            </w:pPr>
          </w:p>
        </w:tc>
        <w:tc>
          <w:tcPr>
            <w:tcW w:w="2676" w:type="dxa"/>
            <w:gridSpan w:val="3"/>
            <w:tcBorders>
              <w:top w:val="nil"/>
              <w:left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255"/>
        </w:trPr>
        <w:tc>
          <w:tcPr>
            <w:tcW w:w="6237" w:type="dxa"/>
            <w:gridSpan w:val="7"/>
            <w:tcBorders>
              <w:top w:val="single" w:sz="4" w:space="0" w:color="auto"/>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c>
          <w:tcPr>
            <w:tcW w:w="3544" w:type="dxa"/>
            <w:gridSpan w:val="5"/>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(должность)     (подпись)  (расшифровка подписи)</w:t>
            </w: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 ____ г.</w:t>
            </w:r>
          </w:p>
        </w:tc>
      </w:tr>
      <w:tr w:rsidR="0027333F">
        <w:trPr>
          <w:trHeight w:val="31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single" w:sz="4" w:space="0" w:color="auto"/>
              <w:left w:val="single" w:sz="4" w:space="0" w:color="auto"/>
              <w:bottom w:val="nil"/>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141" w:type="dxa"/>
            <w:tcBorders>
              <w:top w:val="single" w:sz="4" w:space="0" w:color="auto"/>
              <w:left w:val="nil"/>
              <w:bottom w:val="nil"/>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Дата </w:t>
            </w: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документа</w:t>
            </w:r>
          </w:p>
        </w:tc>
        <w:tc>
          <w:tcPr>
            <w:tcW w:w="1141"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составления</w:t>
            </w: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41"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АКТ   РАСКРОЯ     </w:t>
            </w: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6237" w:type="dxa"/>
            <w:gridSpan w:val="7"/>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Председатель комиссии</w:t>
            </w:r>
            <w:r>
              <w:rPr>
                <w:rFonts w:ascii="Times New Roman" w:eastAsia="Times New Roman" w:hAnsi="Times New Roman" w:cs="Times New Roman"/>
                <w:sz w:val="20"/>
                <w:szCs w:val="20"/>
                <w:lang w:eastAsia="ru-RU"/>
              </w:rPr>
              <w:t xml:space="preserve"> ________________ 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ind w:left="-147" w:firstLine="147"/>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1554"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4683"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683"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Составили акт на раскрой материалов</w:t>
            </w:r>
          </w:p>
        </w:tc>
      </w:tr>
      <w:tr w:rsidR="0027333F">
        <w:trPr>
          <w:trHeight w:val="255"/>
        </w:trPr>
        <w:tc>
          <w:tcPr>
            <w:tcW w:w="7105"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Материально-ответственное лицо: _______________ ______________</w:t>
            </w:r>
          </w:p>
        </w:tc>
        <w:tc>
          <w:tcPr>
            <w:tcW w:w="692"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99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31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936"/>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N п/п</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Инвентарный номер</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израсх. материала</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Кол-во, ед.изм.</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Цена, руб.</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 руб.</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Получено изделие (Что изготовлено)</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Израсходовано материала на одно изделие</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Цена одного изделия, руб.</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Кол-во полученных изделий, ед.изм.</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 руб.</w:t>
            </w:r>
          </w:p>
        </w:tc>
      </w:tr>
      <w:tr w:rsidR="0027333F">
        <w:trPr>
          <w:trHeight w:val="450"/>
        </w:trPr>
        <w:tc>
          <w:tcPr>
            <w:tcW w:w="56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41"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r>
      <w:tr w:rsidR="0027333F">
        <w:trPr>
          <w:trHeight w:val="31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255"/>
        </w:trPr>
        <w:tc>
          <w:tcPr>
            <w:tcW w:w="5380"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Полученные изделия прошу поставить на подотчет МОЛ.</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Председатель комиссии</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417"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554"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112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ind w:firstLineChars="1100" w:firstLine="2200"/>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 Дефектная ведомость</w:t>
      </w:r>
      <w:r>
        <w:rPr>
          <w:rFonts w:ascii="Times New Roman" w:eastAsia="Times New Roman" w:hAnsi="Times New Roman" w:cs="Times New Roman"/>
          <w:sz w:val="26"/>
          <w:szCs w:val="26"/>
          <w:lang w:eastAsia="ru-RU"/>
        </w:rPr>
        <w:t xml:space="preserve"> </w:t>
      </w:r>
      <w:r w:rsidR="00B47701">
        <w:rPr>
          <w:rFonts w:ascii="Times New Roman" w:eastAsia="Times New Roman" w:hAnsi="Times New Roman" w:cs="Times New Roman"/>
          <w:b/>
          <w:sz w:val="24"/>
          <w:szCs w:val="24"/>
          <w:lang w:eastAsia="ru-RU"/>
        </w:rPr>
        <w:pict w14:anchorId="5AC35274">
          <v:rect id="_x0000_i1026" style="width:481.85pt;height:1.5pt" o:hralign="center" o:hrstd="t" o:hrnoshade="t" o:hr="t" fillcolor="#009" stroked="f"/>
        </w:pic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tbl>
      <w:tblPr>
        <w:tblW w:w="9639" w:type="dxa"/>
        <w:tblLayout w:type="fixed"/>
        <w:tblLook w:val="04A0" w:firstRow="1" w:lastRow="0" w:firstColumn="1" w:lastColumn="0" w:noHBand="0" w:noVBand="1"/>
      </w:tblPr>
      <w:tblGrid>
        <w:gridCol w:w="1131"/>
        <w:gridCol w:w="1137"/>
        <w:gridCol w:w="1560"/>
        <w:gridCol w:w="1660"/>
        <w:gridCol w:w="1604"/>
        <w:gridCol w:w="2547"/>
      </w:tblGrid>
      <w:tr w:rsidR="0027333F">
        <w:trPr>
          <w:trHeight w:val="25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Руководитель________________________________</w:t>
            </w:r>
          </w:p>
        </w:tc>
      </w:tr>
      <w:tr w:rsidR="0027333F">
        <w:trPr>
          <w:trHeight w:val="25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___________________ 20___г.</w:t>
            </w: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Дефектная ведомость N 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27333F">
        <w:trPr>
          <w:trHeight w:val="315"/>
        </w:trPr>
        <w:tc>
          <w:tcPr>
            <w:tcW w:w="226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Пыть-Ях </w:t>
            </w:r>
          </w:p>
        </w:tc>
        <w:tc>
          <w:tcPr>
            <w:tcW w:w="1560"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6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4151"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_________20___ г.</w:t>
            </w:r>
          </w:p>
        </w:tc>
      </w:tr>
      <w:tr w:rsidR="0027333F">
        <w:trPr>
          <w:trHeight w:val="270"/>
        </w:trPr>
        <w:tc>
          <w:tcPr>
            <w:tcW w:w="7092"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Сведения   об  объектах  основных  средств,   в  которых   обнаружены неисправности:                                                           </w:t>
            </w:r>
          </w:p>
        </w:tc>
      </w:tr>
      <w:tr w:rsidR="0027333F">
        <w:trPr>
          <w:trHeight w:val="285"/>
        </w:trPr>
        <w:tc>
          <w:tcPr>
            <w:tcW w:w="1131"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525"/>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номер</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Выявленная неисправность</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Необходимые работы</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 выполнения работ</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3. Акт установки (замены) комплектующих (запчастей) в основном средстве</w:t>
      </w:r>
      <w:r w:rsidR="00B47701">
        <w:rPr>
          <w:rFonts w:ascii="Times New Roman" w:eastAsia="Times New Roman" w:hAnsi="Times New Roman" w:cs="Times New Roman"/>
          <w:b/>
          <w:sz w:val="24"/>
          <w:szCs w:val="24"/>
          <w:lang w:eastAsia="ru-RU"/>
        </w:rPr>
        <w:pict w14:anchorId="5D8EC620">
          <v:rect id="_x0000_i1027" style="width:481.85pt;height:1.5pt" o:hralign="center" o:hrstd="t" o:hrnoshade="t" o:hr="t" fillcolor="#009" stroked="f"/>
        </w:pict>
      </w:r>
    </w:p>
    <w:tbl>
      <w:tblPr>
        <w:tblW w:w="9502" w:type="dxa"/>
        <w:tblLayout w:type="fixed"/>
        <w:tblLook w:val="04A0" w:firstRow="1" w:lastRow="0" w:firstColumn="1" w:lastColumn="0" w:noHBand="0" w:noVBand="1"/>
      </w:tblPr>
      <w:tblGrid>
        <w:gridCol w:w="657"/>
        <w:gridCol w:w="1041"/>
        <w:gridCol w:w="1563"/>
        <w:gridCol w:w="1552"/>
        <w:gridCol w:w="1568"/>
        <w:gridCol w:w="1387"/>
        <w:gridCol w:w="737"/>
        <w:gridCol w:w="987"/>
        <w:gridCol w:w="10"/>
      </w:tblGrid>
      <w:tr w:rsidR="0027333F">
        <w:trPr>
          <w:gridAfter w:val="1"/>
          <w:wAfter w:w="10" w:type="dxa"/>
          <w:trHeight w:val="300"/>
        </w:trPr>
        <w:tc>
          <w:tcPr>
            <w:tcW w:w="6381" w:type="dxa"/>
            <w:gridSpan w:val="5"/>
            <w:tcBorders>
              <w:top w:val="nil"/>
              <w:left w:val="nil"/>
              <w:bottom w:val="single" w:sz="4" w:space="0" w:color="auto"/>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p w:rsidR="0027333F" w:rsidRDefault="0027333F">
            <w:pPr>
              <w:spacing w:after="0" w:line="240" w:lineRule="auto"/>
              <w:jc w:val="center"/>
              <w:rPr>
                <w:rFonts w:ascii="Times New Roman" w:eastAsia="Times New Roman" w:hAnsi="Times New Roman" w:cs="Times New Roman"/>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255"/>
        </w:trPr>
        <w:tc>
          <w:tcPr>
            <w:tcW w:w="6381" w:type="dxa"/>
            <w:gridSpan w:val="5"/>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УТВЕРЖДАЮ</w:t>
            </w: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Руководитель _______________________________</w:t>
            </w:r>
          </w:p>
        </w:tc>
      </w:tr>
      <w:tr w:rsidR="0027333F">
        <w:trPr>
          <w:trHeight w:val="317"/>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 / ________________________/</w:t>
            </w:r>
          </w:p>
        </w:tc>
      </w:tr>
      <w:tr w:rsidR="0027333F">
        <w:trPr>
          <w:trHeight w:val="112"/>
        </w:trPr>
        <w:tc>
          <w:tcPr>
            <w:tcW w:w="9502" w:type="dxa"/>
            <w:gridSpan w:val="9"/>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«_____» ____________________ 20___г.</w:t>
            </w:r>
          </w:p>
        </w:tc>
      </w:tr>
      <w:tr w:rsidR="0027333F">
        <w:trPr>
          <w:trHeight w:val="157"/>
        </w:trPr>
        <w:tc>
          <w:tcPr>
            <w:tcW w:w="9502" w:type="dxa"/>
            <w:gridSpan w:val="9"/>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г.Пыть-Ях</w:t>
            </w: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 ____  от __________20___ года </w:t>
            </w: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(замены) комплектующих (запчастей) в основном средстве</w:t>
            </w:r>
          </w:p>
        </w:tc>
      </w:tr>
      <w:tr w:rsidR="0027333F">
        <w:trPr>
          <w:gridAfter w:val="1"/>
          <w:wAfter w:w="10" w:type="dxa"/>
          <w:trHeight w:val="201"/>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Комиссия в составе:</w:t>
            </w:r>
          </w:p>
        </w:tc>
      </w:tr>
      <w:tr w:rsidR="0027333F">
        <w:trPr>
          <w:gridAfter w:val="1"/>
          <w:wAfter w:w="10" w:type="dxa"/>
          <w:trHeight w:val="28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5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2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19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502" w:type="dxa"/>
            <w:gridSpan w:val="9"/>
            <w:tcBorders>
              <w:top w:val="nil"/>
              <w:left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составили настоящий акт о замене комплектующих в основном средстве: </w:t>
            </w:r>
            <w:r>
              <w:rPr>
                <w:rFonts w:ascii="Times New Roman" w:eastAsia="Times New Roman" w:hAnsi="Times New Roman" w:cs="Times New Roman"/>
                <w:sz w:val="24"/>
                <w:szCs w:val="24"/>
                <w:lang w:eastAsia="ru-RU"/>
              </w:rPr>
              <w:t> </w:t>
            </w:r>
          </w:p>
        </w:tc>
      </w:tr>
      <w:tr w:rsidR="0027333F">
        <w:trPr>
          <w:trHeight w:val="315"/>
        </w:trPr>
        <w:tc>
          <w:tcPr>
            <w:tcW w:w="9502" w:type="dxa"/>
            <w:gridSpan w:val="9"/>
            <w:tcBorders>
              <w:left w:val="nil"/>
              <w:bottom w:val="single" w:sz="4" w:space="0" w:color="auto"/>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r>
      <w:tr w:rsidR="0027333F">
        <w:trPr>
          <w:trHeight w:val="297"/>
        </w:trPr>
        <w:tc>
          <w:tcPr>
            <w:tcW w:w="1698"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w:t>
            </w:r>
          </w:p>
        </w:tc>
        <w:tc>
          <w:tcPr>
            <w:tcW w:w="7804" w:type="dxa"/>
            <w:gridSpan w:val="7"/>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69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силами отдела </w:t>
            </w:r>
          </w:p>
        </w:tc>
        <w:tc>
          <w:tcPr>
            <w:tcW w:w="780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69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лице </w:t>
            </w:r>
          </w:p>
        </w:tc>
        <w:tc>
          <w:tcPr>
            <w:tcW w:w="780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gridAfter w:val="1"/>
          <w:wAfter w:w="10" w:type="dxa"/>
          <w:trHeight w:val="249"/>
        </w:trPr>
        <w:tc>
          <w:tcPr>
            <w:tcW w:w="657" w:type="dxa"/>
            <w:tcBorders>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6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2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ОС, подлежащих ремонту (замене комплектующих)</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Перечень произведенных работ</w:t>
            </w:r>
          </w:p>
        </w:tc>
        <w:tc>
          <w:tcPr>
            <w:tcW w:w="4689"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Установка (замена) комплектующих (запчастей)</w:t>
            </w:r>
          </w:p>
        </w:tc>
      </w:tr>
      <w:tr w:rsidR="0027333F">
        <w:trPr>
          <w:trHeight w:val="255"/>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604"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4689"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(МЗ/ОС)</w:t>
            </w:r>
          </w:p>
        </w:tc>
      </w:tr>
      <w:tr w:rsidR="0027333F">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w:t>
            </w: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w:t>
            </w:r>
          </w:p>
        </w:tc>
        <w:tc>
          <w:tcPr>
            <w:tcW w:w="138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 изм.</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w:t>
            </w:r>
          </w:p>
        </w:tc>
      </w:tr>
      <w:tr w:rsidR="0027333F">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172"/>
        </w:trPr>
        <w:tc>
          <w:tcPr>
            <w:tcW w:w="657"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w:t>
            </w:r>
          </w:p>
        </w:tc>
        <w:tc>
          <w:tcPr>
            <w:tcW w:w="156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p>
        </w:tc>
        <w:tc>
          <w:tcPr>
            <w:tcW w:w="1552"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w:t>
            </w:r>
          </w:p>
        </w:tc>
        <w:tc>
          <w:tcPr>
            <w:tcW w:w="156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w:t>
            </w:r>
          </w:p>
        </w:tc>
        <w:tc>
          <w:tcPr>
            <w:tcW w:w="13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w:t>
            </w:r>
          </w:p>
        </w:tc>
        <w:tc>
          <w:tcPr>
            <w:tcW w:w="7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w:t>
            </w:r>
          </w:p>
        </w:tc>
        <w:tc>
          <w:tcPr>
            <w:tcW w:w="9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w:t>
            </w:r>
          </w:p>
        </w:tc>
      </w:tr>
      <w:tr w:rsidR="0027333F">
        <w:trPr>
          <w:gridAfter w:val="1"/>
          <w:wAfter w:w="10" w:type="dxa"/>
          <w:trHeight w:val="315"/>
        </w:trPr>
        <w:tc>
          <w:tcPr>
            <w:tcW w:w="657"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6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2"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6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gridAfter w:val="1"/>
          <w:wAfter w:w="10" w:type="dxa"/>
          <w:trHeight w:val="239"/>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установке (замене) комплектующих (запчастей), указанные в акте проведены в полном объеме.</w:t>
            </w:r>
          </w:p>
        </w:tc>
      </w:tr>
      <w:tr w:rsidR="0027333F">
        <w:trPr>
          <w:gridAfter w:val="1"/>
          <w:wAfter w:w="10" w:type="dxa"/>
          <w:trHeight w:val="315"/>
        </w:trPr>
        <w:tc>
          <w:tcPr>
            <w:tcW w:w="65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56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3261" w:type="dxa"/>
            <w:gridSpan w:val="3"/>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5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568"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734" w:type="dxa"/>
            <w:gridSpan w:val="3"/>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19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Заключение комиссии:</w:t>
            </w:r>
            <w:r>
              <w:rPr>
                <w:rFonts w:ascii="Times New Roman" w:eastAsia="Times New Roman" w:hAnsi="Times New Roman" w:cs="Times New Roman"/>
                <w:sz w:val="24"/>
                <w:szCs w:val="24"/>
                <w:lang w:eastAsia="ru-RU"/>
              </w:rPr>
              <w:t xml:space="preserve"> __________________________________________________________</w:t>
            </w:r>
          </w:p>
        </w:tc>
      </w:tr>
      <w:tr w:rsidR="0027333F">
        <w:trPr>
          <w:gridAfter w:val="1"/>
          <w:wAfter w:w="10" w:type="dxa"/>
          <w:trHeight w:val="189"/>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31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00"/>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bl>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t>4. Акт о разукомплектации (частичной ликвидации) объектов основных средств</w:t>
      </w:r>
      <w:r w:rsidR="00B47701">
        <w:rPr>
          <w:rFonts w:ascii="Times New Roman" w:eastAsia="Times New Roman" w:hAnsi="Times New Roman" w:cs="Times New Roman"/>
          <w:b/>
          <w:sz w:val="24"/>
          <w:szCs w:val="24"/>
          <w:lang w:eastAsia="ru-RU"/>
        </w:rPr>
        <w:pict w14:anchorId="564AF845">
          <v:rect id="_x0000_i1028" style="width:481.85pt;height:1.5pt" o:hralign="center" o:hrstd="t" o:hrnoshade="t" o:hr="t" fillcolor="#009" stroked="f"/>
        </w:pict>
      </w:r>
    </w:p>
    <w:p w:rsidR="0027333F" w:rsidRDefault="00C962CA">
      <w:pPr>
        <w:autoSpaceDE w:val="0"/>
        <w:autoSpaceDN w:val="0"/>
        <w:adjustRightInd w:val="0"/>
        <w:spacing w:before="120" w:after="120" w:line="240" w:lineRule="auto"/>
        <w:ind w:left="426" w:hanging="426"/>
        <w:jc w:val="both"/>
      </w:pPr>
      <w:r>
        <w:rPr>
          <w:noProof/>
          <w:lang w:eastAsia="ru-RU"/>
        </w:rPr>
        <w:drawing>
          <wp:inline distT="0" distB="0" distL="0" distR="0">
            <wp:extent cx="6119495" cy="88055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19495" cy="8806000"/>
                    </a:xfrm>
                    <a:prstGeom prst="rect">
                      <a:avLst/>
                    </a:prstGeom>
                    <a:noFill/>
                    <a:ln>
                      <a:noFill/>
                    </a:ln>
                  </pic:spPr>
                </pic:pic>
              </a:graphicData>
            </a:graphic>
          </wp:inline>
        </w:drawing>
      </w:r>
      <w:r>
        <w:rPr>
          <w:lang w:eastAsia="ru-RU"/>
        </w:rPr>
        <w:fldChar w:fldCharType="begin"/>
      </w:r>
      <w:r>
        <w:rPr>
          <w:lang w:eastAsia="ru-RU"/>
        </w:rPr>
        <w:instrText xml:space="preserve"> LINK Excel.Sheet.8 "\\\\servercb\\Шаблоны импорта\\УЧЕТНАЯ ПОЛИТИКА\\2023 ЕДИНАЯ УЧЕТНАЯ ПОЛИТИКА\\ЕДИНАЯ УЧЕТНАЯ ПОЛИТИКА - актуальная редакция с 01.01.2023\\ЕУП - Приложение 10 Первичные док.утв.самостоятельно (в ред.приказа от 15.09.2022 № 95-од).xls" №4!R2C1:R111C9 \a \f 4 \h  \* MERGEFORMAT </w:instrText>
      </w:r>
      <w:r>
        <w:rPr>
          <w:lang w:eastAsia="ru-RU"/>
        </w:rPr>
        <w:fldChar w:fldCharType="separate"/>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fldChar w:fldCharType="end"/>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noProof/>
          <w:lang w:eastAsia="ru-RU"/>
        </w:rPr>
        <w:drawing>
          <wp:inline distT="0" distB="0" distL="0" distR="0">
            <wp:extent cx="6119495" cy="798703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119495" cy="7987291"/>
                    </a:xfrm>
                    <a:prstGeom prst="rect">
                      <a:avLst/>
                    </a:prstGeom>
                    <a:noFill/>
                    <a:ln>
                      <a:noFill/>
                    </a:ln>
                  </pic:spPr>
                </pic:pic>
              </a:graphicData>
            </a:graphic>
          </wp:inline>
        </w:drawing>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lastRenderedPageBreak/>
        <w:t>5. Путевой лист на снегоход</w:t>
      </w:r>
      <w:r w:rsidR="00B47701">
        <w:rPr>
          <w:rFonts w:ascii="Times New Roman" w:eastAsia="Times New Roman" w:hAnsi="Times New Roman" w:cs="Times New Roman"/>
          <w:b/>
          <w:sz w:val="24"/>
          <w:szCs w:val="24"/>
          <w:lang w:eastAsia="ru-RU"/>
        </w:rPr>
        <w:pict>
          <v:rect id="_x0000_i1029" style="width:481.85pt;height:1.5pt" o:hralign="center" o:hrstd="t" o:hrnoshade="t" o:hr="t" fillcolor="#009" stroked="f"/>
        </w:pict>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noProof/>
          <w:lang w:eastAsia="ru-RU"/>
        </w:rPr>
        <w:drawing>
          <wp:inline distT="0" distB="0" distL="0" distR="0">
            <wp:extent cx="6562725" cy="5100955"/>
            <wp:effectExtent l="0" t="0" r="0" b="444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562725" cy="5101038"/>
                    </a:xfrm>
                    <a:prstGeom prst="rect">
                      <a:avLst/>
                    </a:prstGeom>
                    <a:noFill/>
                    <a:ln>
                      <a:noFill/>
                    </a:ln>
                  </pic:spPr>
                </pic:pic>
              </a:graphicData>
            </a:graphic>
          </wp:inline>
        </w:drawing>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7333F">
          <w:headerReference w:type="first" r:id="rId31"/>
          <w:footerReference w:type="first" r:id="rId32"/>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6. Расчет на списание ГСМ по снегоуборочной машине, газонокосилке </w:t>
      </w:r>
      <w:r w:rsidR="00B47701">
        <w:rPr>
          <w:rFonts w:ascii="Times New Roman" w:eastAsia="Times New Roman" w:hAnsi="Times New Roman" w:cs="Times New Roman"/>
          <w:b/>
          <w:sz w:val="24"/>
          <w:szCs w:val="24"/>
          <w:lang w:eastAsia="ru-RU"/>
        </w:rPr>
        <w:pict>
          <v:rect id="_x0000_i1030"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689" w:type="dxa"/>
        <w:tblLook w:val="04A0" w:firstRow="1" w:lastRow="0" w:firstColumn="1" w:lastColumn="0" w:noHBand="0" w:noVBand="1"/>
      </w:tblPr>
      <w:tblGrid>
        <w:gridCol w:w="1828"/>
        <w:gridCol w:w="2721"/>
        <w:gridCol w:w="2237"/>
        <w:gridCol w:w="2903"/>
      </w:tblGrid>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1500" w:firstLine="3000"/>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Директор __________________ </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w:t>
            </w:r>
          </w:p>
        </w:tc>
      </w:tr>
      <w:tr w:rsidR="0027333F">
        <w:trPr>
          <w:trHeight w:val="330"/>
        </w:trPr>
        <w:tc>
          <w:tcPr>
            <w:tcW w:w="6786"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«____»_____________20___г.</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689"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689" w:type="dxa"/>
            <w:gridSpan w:val="4"/>
            <w:tcBorders>
              <w:top w:val="nil"/>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w:t>
            </w: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списание ГСМ по снегоуборочной машине, газонокосилке</w:t>
            </w: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 20___ год</w:t>
            </w: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15"/>
        </w:trPr>
        <w:tc>
          <w:tcPr>
            <w:tcW w:w="1828"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w:t>
            </w:r>
          </w:p>
        </w:tc>
        <w:tc>
          <w:tcPr>
            <w:tcW w:w="2721"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c>
          <w:tcPr>
            <w:tcW w:w="2237"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за  1 час</w:t>
            </w:r>
          </w:p>
        </w:tc>
        <w:tc>
          <w:tcPr>
            <w:tcW w:w="2903"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всего (литр)</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решила списать с подотчета МОЛ.  использованный ГСМ:</w:t>
            </w: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ind w:firstLineChars="400" w:firstLine="9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Бензин АИ-92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ind w:firstLineChars="400" w:firstLine="9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Масло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составления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 хозяйством                        _______  / ______________/</w:t>
            </w:r>
          </w:p>
        </w:tc>
      </w:tr>
      <w:tr w:rsidR="0027333F">
        <w:trPr>
          <w:trHeight w:val="330"/>
        </w:trPr>
        <w:tc>
          <w:tcPr>
            <w:tcW w:w="1828"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МОЛ</w:t>
            </w: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7. Карточка учета работы автомобильных шин</w:t>
      </w:r>
      <w:r w:rsidR="00B47701">
        <w:rPr>
          <w:rFonts w:ascii="Times New Roman" w:eastAsia="Times New Roman" w:hAnsi="Times New Roman" w:cs="Times New Roman"/>
          <w:b/>
          <w:sz w:val="24"/>
          <w:szCs w:val="24"/>
          <w:lang w:eastAsia="ru-RU"/>
        </w:rPr>
        <w:pict>
          <v:rect id="_x0000_i1031"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871" w:type="dxa"/>
        <w:tblLook w:val="04A0" w:firstRow="1" w:lastRow="0" w:firstColumn="1" w:lastColumn="0" w:noHBand="0" w:noVBand="1"/>
      </w:tblPr>
      <w:tblGrid>
        <w:gridCol w:w="1214"/>
        <w:gridCol w:w="913"/>
        <w:gridCol w:w="1233"/>
        <w:gridCol w:w="1277"/>
        <w:gridCol w:w="1069"/>
        <w:gridCol w:w="960"/>
        <w:gridCol w:w="1192"/>
        <w:gridCol w:w="1076"/>
        <w:gridCol w:w="937"/>
      </w:tblGrid>
      <w:tr w:rsidR="0027333F">
        <w:trPr>
          <w:trHeight w:val="31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30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Летняя / Зимняя</w:t>
            </w: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организации:</w:t>
            </w:r>
          </w:p>
        </w:tc>
        <w:tc>
          <w:tcPr>
            <w:tcW w:w="774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Структурное подразделение:</w:t>
            </w:r>
          </w:p>
        </w:tc>
        <w:tc>
          <w:tcPr>
            <w:tcW w:w="7744" w:type="dxa"/>
            <w:gridSpan w:val="7"/>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871"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КАРТОЧКА УЧЕТА РАБОТЫ АВТОМОБИЛЬНЫХ ШИН</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b/>
                <w:bCs/>
                <w:sz w:val="24"/>
                <w:szCs w:val="24"/>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Серийный номер автопокрышки:</w:t>
            </w:r>
          </w:p>
        </w:tc>
        <w:tc>
          <w:tcPr>
            <w:tcW w:w="251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152"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Номенклатурный номер (код):</w:t>
            </w:r>
          </w:p>
        </w:tc>
        <w:tc>
          <w:tcPr>
            <w:tcW w:w="201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Размер автопокрышки:</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Марка шины:</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Страна изготовитель:</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Марта автомобиля</w:t>
            </w:r>
          </w:p>
        </w:tc>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Гос.№ а/м</w:t>
            </w:r>
          </w:p>
        </w:tc>
        <w:tc>
          <w:tcPr>
            <w:tcW w:w="2510"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w:t>
            </w:r>
          </w:p>
        </w:tc>
        <w:tc>
          <w:tcPr>
            <w:tcW w:w="2029"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Показания спидометра</w:t>
            </w:r>
          </w:p>
        </w:tc>
        <w:tc>
          <w:tcPr>
            <w:tcW w:w="1192"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Пробег между установкой и снятием</w:t>
            </w:r>
          </w:p>
        </w:tc>
        <w:tc>
          <w:tcPr>
            <w:tcW w:w="1076"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Пробег шин с начала эксплуа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тации</w:t>
            </w:r>
          </w:p>
        </w:tc>
        <w:tc>
          <w:tcPr>
            <w:tcW w:w="937"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Причины снятия </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шины с эксплуа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тации</w:t>
            </w:r>
          </w:p>
        </w:tc>
      </w:tr>
      <w:tr w:rsidR="0027333F">
        <w:trPr>
          <w:trHeight w:val="765"/>
        </w:trPr>
        <w:tc>
          <w:tcPr>
            <w:tcW w:w="1214"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установки (монтажа) шин</w:t>
            </w:r>
          </w:p>
        </w:tc>
        <w:tc>
          <w:tcPr>
            <w:tcW w:w="127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снятие (демонтажа) шин</w:t>
            </w:r>
          </w:p>
        </w:tc>
        <w:tc>
          <w:tcPr>
            <w:tcW w:w="106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установке шин</w:t>
            </w:r>
          </w:p>
        </w:tc>
        <w:tc>
          <w:tcPr>
            <w:tcW w:w="960"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снятии шин</w:t>
            </w:r>
          </w:p>
        </w:tc>
        <w:tc>
          <w:tcPr>
            <w:tcW w:w="1192"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Ответственный за </w:t>
            </w:r>
          </w:p>
        </w:tc>
        <w:tc>
          <w:tcPr>
            <w:tcW w:w="123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 а/шин:</w:t>
            </w:r>
          </w:p>
        </w:tc>
        <w:tc>
          <w:tcPr>
            <w:tcW w:w="2510"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(попись)</w:t>
            </w: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013"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Акт установки и замены запасных частей</w:t>
      </w:r>
      <w:r>
        <w:rPr>
          <w:rFonts w:ascii="Times New Roman" w:eastAsia="Times New Roman" w:hAnsi="Times New Roman" w:cs="Times New Roman"/>
          <w:sz w:val="26"/>
          <w:szCs w:val="26"/>
          <w:lang w:eastAsia="ru-RU"/>
        </w:rPr>
        <w:t xml:space="preserve"> </w:t>
      </w:r>
      <w:r w:rsidR="00B47701">
        <w:rPr>
          <w:rFonts w:ascii="Times New Roman" w:eastAsia="Times New Roman" w:hAnsi="Times New Roman" w:cs="Times New Roman"/>
          <w:b/>
          <w:sz w:val="24"/>
          <w:szCs w:val="24"/>
          <w:lang w:eastAsia="ru-RU"/>
        </w:rPr>
        <w:pict>
          <v:rect id="_x0000_i1032"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 xml:space="preserve">       (расшифровка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autoSpaceDE w:val="0"/>
        <w:autoSpaceDN w:val="0"/>
        <w:adjustRightInd w:val="0"/>
        <w:spacing w:before="120" w:after="120" w:line="240" w:lineRule="auto"/>
        <w:ind w:left="426" w:hanging="426"/>
        <w:jc w:val="right"/>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и замены запасных частей</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Учреждение: ___________________________________________________________________</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 (марка, модель) ______________________________________________________</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 знак ___________________________________________________________</w:t>
      </w:r>
    </w:p>
    <w:p w:rsidR="0027333F" w:rsidRDefault="00C962CA">
      <w:pPr>
        <w:spacing w:before="120"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Показания спидометра __________________ от </w:t>
      </w:r>
      <w:r>
        <w:rPr>
          <w:rFonts w:ascii="Times New Roman" w:eastAsia="Times New Roman" w:hAnsi="Times New Roman" w:cs="Times New Roman"/>
          <w:sz w:val="20"/>
          <w:szCs w:val="20"/>
          <w:lang w:eastAsia="ru-RU"/>
        </w:rPr>
        <w:t>"____" _____________ 20___ г.</w:t>
      </w:r>
    </w:p>
    <w:p w:rsidR="0027333F" w:rsidRDefault="0027333F">
      <w:pPr>
        <w:autoSpaceDE w:val="0"/>
        <w:autoSpaceDN w:val="0"/>
        <w:adjustRightInd w:val="0"/>
        <w:spacing w:before="120" w:after="120" w:line="240" w:lineRule="auto"/>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председателя комиссии 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__________________________________  </w:t>
      </w:r>
      <w:r>
        <w:rPr>
          <w:rFonts w:ascii="Times New Roman" w:eastAsia="Times New Roman" w:hAnsi="Times New Roman" w:cs="Times New Roman"/>
          <w:lang w:eastAsia="ru-RU"/>
        </w:rPr>
        <w:t>(должность, Ф.И.О.)</w:t>
      </w:r>
    </w:p>
    <w:p w:rsidR="0027333F" w:rsidRDefault="00C962C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____________________________________ от «___» _______ 20___г. № ______</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(наименование распорядительного акта руководителя)</w:t>
      </w: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4"/>
          <w:szCs w:val="24"/>
          <w:lang w:eastAsia="ru-RU"/>
        </w:rPr>
        <w:t>Составили настоящий акт о том, что приобретенные запасные части установлены на автомобиль</w:t>
      </w:r>
    </w:p>
    <w:tbl>
      <w:tblPr>
        <w:tblStyle w:val="afb"/>
        <w:tblW w:w="0" w:type="auto"/>
        <w:tblLook w:val="04A0" w:firstRow="1" w:lastRow="0" w:firstColumn="1" w:lastColumn="0" w:noHBand="0" w:noVBand="1"/>
      </w:tblPr>
      <w:tblGrid>
        <w:gridCol w:w="704"/>
        <w:gridCol w:w="3119"/>
        <w:gridCol w:w="1925"/>
        <w:gridCol w:w="1926"/>
        <w:gridCol w:w="1926"/>
      </w:tblGrid>
      <w:tr w:rsidR="0027333F">
        <w:tc>
          <w:tcPr>
            <w:tcW w:w="704"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311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Наименование запасной части</w:t>
            </w:r>
          </w:p>
        </w:tc>
        <w:tc>
          <w:tcPr>
            <w:tcW w:w="1925"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Количество</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xml:space="preserve">Характеристика </w:t>
            </w:r>
            <w:r>
              <w:rPr>
                <w:i/>
                <w:sz w:val="20"/>
                <w:szCs w:val="20"/>
                <w:lang w:eastAsia="ru-RU"/>
              </w:rPr>
              <w:t>(новая, б/у)</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Примечание</w:t>
            </w:r>
          </w:p>
        </w:tc>
      </w:tr>
      <w:tr w:rsidR="0027333F">
        <w:tc>
          <w:tcPr>
            <w:tcW w:w="70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31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92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bl>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Взамен изношенных:</w:t>
      </w:r>
    </w:p>
    <w:tbl>
      <w:tblPr>
        <w:tblStyle w:val="afb"/>
        <w:tblW w:w="0" w:type="auto"/>
        <w:tblLook w:val="04A0" w:firstRow="1" w:lastRow="0" w:firstColumn="1" w:lastColumn="0" w:noHBand="0" w:noVBand="1"/>
      </w:tblPr>
      <w:tblGrid>
        <w:gridCol w:w="704"/>
        <w:gridCol w:w="3119"/>
        <w:gridCol w:w="1925"/>
        <w:gridCol w:w="1926"/>
        <w:gridCol w:w="1926"/>
      </w:tblGrid>
      <w:tr w:rsidR="0027333F">
        <w:tc>
          <w:tcPr>
            <w:tcW w:w="704"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311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Наименование запасной части</w:t>
            </w:r>
          </w:p>
        </w:tc>
        <w:tc>
          <w:tcPr>
            <w:tcW w:w="1925"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Количество</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xml:space="preserve">Характеристика </w:t>
            </w:r>
            <w:r>
              <w:rPr>
                <w:i/>
                <w:sz w:val="20"/>
                <w:szCs w:val="20"/>
                <w:lang w:eastAsia="ru-RU"/>
              </w:rPr>
              <w:t>(Плановая замена износ по сроку службы, пробег…км (для шин) и т.п.)</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Примечание</w:t>
            </w:r>
          </w:p>
        </w:tc>
      </w:tr>
      <w:tr w:rsidR="0027333F">
        <w:tc>
          <w:tcPr>
            <w:tcW w:w="70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31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92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bl>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16"/>
          <w:szCs w:val="16"/>
          <w:lang w:eastAsia="ru-RU"/>
        </w:rPr>
      </w:pP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27333F">
        <w:tc>
          <w:tcPr>
            <w:tcW w:w="208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Сводный отчет по движению горюче-смазочных материалов</w:t>
      </w:r>
      <w:r>
        <w:rPr>
          <w:rFonts w:ascii="Times New Roman" w:eastAsia="Times New Roman" w:hAnsi="Times New Roman" w:cs="Times New Roman"/>
          <w:sz w:val="26"/>
          <w:szCs w:val="26"/>
          <w:lang w:eastAsia="ru-RU"/>
        </w:rPr>
        <w:t xml:space="preserve"> </w:t>
      </w:r>
      <w:r w:rsidR="00B47701">
        <w:rPr>
          <w:rFonts w:ascii="Times New Roman" w:eastAsia="Times New Roman" w:hAnsi="Times New Roman" w:cs="Times New Roman"/>
          <w:b/>
          <w:sz w:val="24"/>
          <w:szCs w:val="24"/>
          <w:lang w:eastAsia="ru-RU"/>
        </w:rPr>
        <w:pict>
          <v:rect id="_x0000_i1033"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СВОДНЫЙ   ОТЧЕТ</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движению горюче-смазочных материалов за _________________ 20 ___г.</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(месяц)</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tbl>
      <w:tblPr>
        <w:tblStyle w:val="afb"/>
        <w:tblW w:w="15256" w:type="dxa"/>
        <w:jc w:val="center"/>
        <w:tblLook w:val="04A0" w:firstRow="1" w:lastRow="0" w:firstColumn="1" w:lastColumn="0" w:noHBand="0" w:noVBand="1"/>
      </w:tblPr>
      <w:tblGrid>
        <w:gridCol w:w="501"/>
        <w:gridCol w:w="2045"/>
        <w:gridCol w:w="1084"/>
        <w:gridCol w:w="1162"/>
        <w:gridCol w:w="1249"/>
        <w:gridCol w:w="1249"/>
        <w:gridCol w:w="1135"/>
        <w:gridCol w:w="1109"/>
        <w:gridCol w:w="1249"/>
        <w:gridCol w:w="1086"/>
        <w:gridCol w:w="1021"/>
        <w:gridCol w:w="1117"/>
        <w:gridCol w:w="1249"/>
      </w:tblGrid>
      <w:tr w:rsidR="0027333F">
        <w:trPr>
          <w:trHeight w:val="575"/>
          <w:jc w:val="center"/>
        </w:trPr>
        <w:tc>
          <w:tcPr>
            <w:tcW w:w="501"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2045"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ФИО</w:t>
            </w:r>
          </w:p>
        </w:tc>
        <w:tc>
          <w:tcPr>
            <w:tcW w:w="1084"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Марка ТС</w:t>
            </w:r>
          </w:p>
        </w:tc>
        <w:tc>
          <w:tcPr>
            <w:tcW w:w="1162"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Гос. номер</w:t>
            </w:r>
          </w:p>
        </w:tc>
        <w:tc>
          <w:tcPr>
            <w:tcW w:w="2498" w:type="dxa"/>
            <w:gridSpan w:val="2"/>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Показания спидометра на</w:t>
            </w:r>
          </w:p>
        </w:tc>
        <w:tc>
          <w:tcPr>
            <w:tcW w:w="1135"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Пройдено, км</w:t>
            </w:r>
          </w:p>
        </w:tc>
        <w:tc>
          <w:tcPr>
            <w:tcW w:w="1109"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ГСМ (АИ 92, АИ 95, ТД, масло и т.д.)</w:t>
            </w:r>
          </w:p>
        </w:tc>
        <w:tc>
          <w:tcPr>
            <w:tcW w:w="124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на</w:t>
            </w:r>
          </w:p>
        </w:tc>
        <w:tc>
          <w:tcPr>
            <w:tcW w:w="1086"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Получено за месяц (л)</w:t>
            </w:r>
          </w:p>
        </w:tc>
        <w:tc>
          <w:tcPr>
            <w:tcW w:w="1021"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Расход по п/листам (л)</w:t>
            </w:r>
          </w:p>
        </w:tc>
        <w:tc>
          <w:tcPr>
            <w:tcW w:w="1117"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Положено по нормам (л)</w:t>
            </w:r>
          </w:p>
        </w:tc>
        <w:tc>
          <w:tcPr>
            <w:tcW w:w="124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на</w:t>
            </w:r>
          </w:p>
        </w:tc>
      </w:tr>
      <w:tr w:rsidR="0027333F">
        <w:trPr>
          <w:jc w:val="center"/>
        </w:trPr>
        <w:tc>
          <w:tcPr>
            <w:tcW w:w="501" w:type="dxa"/>
            <w:vMerge/>
          </w:tcPr>
          <w:p w:rsidR="0027333F" w:rsidRDefault="0027333F">
            <w:pPr>
              <w:autoSpaceDE w:val="0"/>
              <w:autoSpaceDN w:val="0"/>
              <w:adjustRightInd w:val="0"/>
              <w:spacing w:before="120" w:after="120" w:line="240" w:lineRule="auto"/>
              <w:jc w:val="both"/>
              <w:rPr>
                <w:sz w:val="24"/>
                <w:szCs w:val="24"/>
                <w:lang w:eastAsia="ru-RU"/>
              </w:rPr>
            </w:pPr>
          </w:p>
        </w:tc>
        <w:tc>
          <w:tcPr>
            <w:tcW w:w="2045" w:type="dxa"/>
            <w:vMerge/>
          </w:tcPr>
          <w:p w:rsidR="0027333F" w:rsidRDefault="0027333F">
            <w:pPr>
              <w:autoSpaceDE w:val="0"/>
              <w:autoSpaceDN w:val="0"/>
              <w:adjustRightInd w:val="0"/>
              <w:spacing w:before="120" w:after="120" w:line="240" w:lineRule="auto"/>
              <w:jc w:val="both"/>
              <w:rPr>
                <w:sz w:val="24"/>
                <w:szCs w:val="24"/>
                <w:lang w:eastAsia="ru-RU"/>
              </w:rPr>
            </w:pPr>
          </w:p>
        </w:tc>
        <w:tc>
          <w:tcPr>
            <w:tcW w:w="1084" w:type="dxa"/>
            <w:vMerge/>
          </w:tcPr>
          <w:p w:rsidR="0027333F" w:rsidRDefault="0027333F">
            <w:pPr>
              <w:autoSpaceDE w:val="0"/>
              <w:autoSpaceDN w:val="0"/>
              <w:adjustRightInd w:val="0"/>
              <w:spacing w:before="120" w:after="120" w:line="240" w:lineRule="auto"/>
              <w:jc w:val="both"/>
              <w:rPr>
                <w:sz w:val="24"/>
                <w:szCs w:val="24"/>
                <w:lang w:eastAsia="ru-RU"/>
              </w:rPr>
            </w:pPr>
          </w:p>
        </w:tc>
        <w:tc>
          <w:tcPr>
            <w:tcW w:w="1162" w:type="dxa"/>
            <w:vMerge/>
          </w:tcPr>
          <w:p w:rsidR="0027333F" w:rsidRDefault="0027333F">
            <w:pPr>
              <w:autoSpaceDE w:val="0"/>
              <w:autoSpaceDN w:val="0"/>
              <w:adjustRightInd w:val="0"/>
              <w:spacing w:before="120" w:after="120" w:line="240" w:lineRule="auto"/>
              <w:jc w:val="both"/>
              <w:rPr>
                <w:sz w:val="24"/>
                <w:szCs w:val="24"/>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135" w:type="dxa"/>
            <w:vMerge/>
          </w:tcPr>
          <w:p w:rsidR="0027333F" w:rsidRDefault="0027333F">
            <w:pPr>
              <w:autoSpaceDE w:val="0"/>
              <w:autoSpaceDN w:val="0"/>
              <w:adjustRightInd w:val="0"/>
              <w:spacing w:before="120" w:after="120" w:line="240" w:lineRule="auto"/>
              <w:jc w:val="both"/>
              <w:rPr>
                <w:sz w:val="20"/>
                <w:szCs w:val="20"/>
                <w:lang w:eastAsia="ru-RU"/>
              </w:rPr>
            </w:pPr>
          </w:p>
        </w:tc>
        <w:tc>
          <w:tcPr>
            <w:tcW w:w="1109" w:type="dxa"/>
            <w:vMerge/>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086" w:type="dxa"/>
            <w:vMerge/>
          </w:tcPr>
          <w:p w:rsidR="0027333F" w:rsidRDefault="0027333F">
            <w:pPr>
              <w:autoSpaceDE w:val="0"/>
              <w:autoSpaceDN w:val="0"/>
              <w:adjustRightInd w:val="0"/>
              <w:spacing w:before="120" w:after="120" w:line="240" w:lineRule="auto"/>
              <w:jc w:val="both"/>
              <w:rPr>
                <w:sz w:val="20"/>
                <w:szCs w:val="20"/>
                <w:lang w:eastAsia="ru-RU"/>
              </w:rPr>
            </w:pPr>
          </w:p>
        </w:tc>
        <w:tc>
          <w:tcPr>
            <w:tcW w:w="1021" w:type="dxa"/>
            <w:vMerge/>
          </w:tcPr>
          <w:p w:rsidR="0027333F" w:rsidRDefault="0027333F">
            <w:pPr>
              <w:autoSpaceDE w:val="0"/>
              <w:autoSpaceDN w:val="0"/>
              <w:adjustRightInd w:val="0"/>
              <w:spacing w:before="120" w:after="120" w:line="240" w:lineRule="auto"/>
              <w:jc w:val="both"/>
              <w:rPr>
                <w:sz w:val="20"/>
                <w:szCs w:val="20"/>
                <w:lang w:eastAsia="ru-RU"/>
              </w:rPr>
            </w:pPr>
          </w:p>
        </w:tc>
        <w:tc>
          <w:tcPr>
            <w:tcW w:w="1117" w:type="dxa"/>
            <w:vMerge/>
          </w:tcPr>
          <w:p w:rsidR="0027333F" w:rsidRDefault="0027333F">
            <w:pPr>
              <w:autoSpaceDE w:val="0"/>
              <w:autoSpaceDN w:val="0"/>
              <w:adjustRightInd w:val="0"/>
              <w:spacing w:before="120" w:after="120" w:line="240" w:lineRule="auto"/>
              <w:jc w:val="both"/>
              <w:rPr>
                <w:sz w:val="20"/>
                <w:szCs w:val="20"/>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r>
      <w:tr w:rsidR="0027333F">
        <w:trPr>
          <w:jc w:val="center"/>
        </w:trPr>
        <w:tc>
          <w:tcPr>
            <w:tcW w:w="501"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204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08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162"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6</w:t>
            </w:r>
          </w:p>
        </w:tc>
        <w:tc>
          <w:tcPr>
            <w:tcW w:w="113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7</w:t>
            </w:r>
          </w:p>
        </w:tc>
        <w:tc>
          <w:tcPr>
            <w:tcW w:w="110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8</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9</w:t>
            </w:r>
          </w:p>
        </w:tc>
        <w:tc>
          <w:tcPr>
            <w:tcW w:w="108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10</w:t>
            </w:r>
          </w:p>
        </w:tc>
        <w:tc>
          <w:tcPr>
            <w:tcW w:w="1021"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11</w:t>
            </w:r>
          </w:p>
        </w:tc>
        <w:tc>
          <w:tcPr>
            <w:tcW w:w="111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12</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13</w:t>
            </w: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val="restart"/>
          </w:tcPr>
          <w:p w:rsidR="0027333F" w:rsidRDefault="00C962CA">
            <w:pPr>
              <w:autoSpaceDE w:val="0"/>
              <w:autoSpaceDN w:val="0"/>
              <w:adjustRightInd w:val="0"/>
              <w:spacing w:after="0" w:line="240" w:lineRule="auto"/>
              <w:jc w:val="right"/>
              <w:rPr>
                <w:sz w:val="20"/>
                <w:szCs w:val="20"/>
                <w:lang w:eastAsia="ru-RU"/>
              </w:rPr>
            </w:pPr>
            <w:r>
              <w:rPr>
                <w:sz w:val="20"/>
                <w:szCs w:val="20"/>
                <w:lang w:eastAsia="ru-RU"/>
              </w:rPr>
              <w:t>ИТОГО:</w:t>
            </w: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 92</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 95</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ДТ</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bl>
    <w:p w:rsidR="0027333F" w:rsidRDefault="0027333F">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Предоставляется ежемесячно до 5 числа, следующего за отчетным месяцем </w: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10. Ведомость расхода ГСМ</w:t>
      </w:r>
      <w:r>
        <w:rPr>
          <w:rFonts w:ascii="Times New Roman" w:eastAsia="Times New Roman" w:hAnsi="Times New Roman" w:cs="Times New Roman"/>
          <w:sz w:val="26"/>
          <w:szCs w:val="26"/>
          <w:lang w:eastAsia="ru-RU"/>
        </w:rPr>
        <w:t xml:space="preserve"> </w:t>
      </w:r>
      <w:r w:rsidR="00B47701">
        <w:rPr>
          <w:rFonts w:ascii="Times New Roman" w:eastAsia="Times New Roman" w:hAnsi="Times New Roman" w:cs="Times New Roman"/>
          <w:b/>
          <w:sz w:val="24"/>
          <w:szCs w:val="24"/>
          <w:lang w:eastAsia="ru-RU"/>
        </w:rPr>
        <w:pict>
          <v:rect id="_x0000_i1034"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ВЕДОСТЬ РАСХОДА ГСМ № _____</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_________________ 20 ___г.</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(месяц)</w:t>
      </w:r>
    </w:p>
    <w:tbl>
      <w:tblPr>
        <w:tblStyle w:val="afb"/>
        <w:tblW w:w="0" w:type="auto"/>
        <w:jc w:val="center"/>
        <w:tblLook w:val="04A0" w:firstRow="1" w:lastRow="0" w:firstColumn="1" w:lastColumn="0" w:noHBand="0" w:noVBand="1"/>
      </w:tblPr>
      <w:tblGrid>
        <w:gridCol w:w="487"/>
        <w:gridCol w:w="1039"/>
        <w:gridCol w:w="856"/>
        <w:gridCol w:w="856"/>
        <w:gridCol w:w="1383"/>
        <w:gridCol w:w="833"/>
        <w:gridCol w:w="426"/>
        <w:gridCol w:w="482"/>
        <w:gridCol w:w="453"/>
        <w:gridCol w:w="413"/>
        <w:gridCol w:w="437"/>
        <w:gridCol w:w="443"/>
        <w:gridCol w:w="448"/>
        <w:gridCol w:w="448"/>
        <w:gridCol w:w="445"/>
        <w:gridCol w:w="446"/>
        <w:gridCol w:w="419"/>
        <w:gridCol w:w="448"/>
        <w:gridCol w:w="397"/>
        <w:gridCol w:w="383"/>
        <w:gridCol w:w="397"/>
        <w:gridCol w:w="493"/>
        <w:gridCol w:w="449"/>
        <w:gridCol w:w="449"/>
        <w:gridCol w:w="449"/>
        <w:gridCol w:w="449"/>
        <w:gridCol w:w="449"/>
        <w:gridCol w:w="449"/>
      </w:tblGrid>
      <w:tr w:rsidR="0027333F">
        <w:trPr>
          <w:trHeight w:val="575"/>
          <w:jc w:val="center"/>
        </w:trPr>
        <w:tc>
          <w:tcPr>
            <w:tcW w:w="487"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 п/п</w:t>
            </w:r>
          </w:p>
        </w:tc>
        <w:tc>
          <w:tcPr>
            <w:tcW w:w="1039"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ФИО</w:t>
            </w:r>
          </w:p>
        </w:tc>
        <w:tc>
          <w:tcPr>
            <w:tcW w:w="856"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Марка ТС</w:t>
            </w:r>
          </w:p>
        </w:tc>
        <w:tc>
          <w:tcPr>
            <w:tcW w:w="856"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Гос. номер</w:t>
            </w:r>
          </w:p>
        </w:tc>
        <w:tc>
          <w:tcPr>
            <w:tcW w:w="1383"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Инвентарный номер</w:t>
            </w:r>
          </w:p>
        </w:tc>
        <w:tc>
          <w:tcPr>
            <w:tcW w:w="833"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Пробег</w:t>
            </w:r>
          </w:p>
        </w:tc>
        <w:tc>
          <w:tcPr>
            <w:tcW w:w="1774" w:type="dxa"/>
            <w:gridSpan w:val="4"/>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Выдано горюче-смазочных материалов</w:t>
            </w:r>
          </w:p>
        </w:tc>
        <w:tc>
          <w:tcPr>
            <w:tcW w:w="5204" w:type="dxa"/>
            <w:gridSpan w:val="12"/>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Расход горюче-смазочных материалов</w:t>
            </w:r>
          </w:p>
        </w:tc>
        <w:tc>
          <w:tcPr>
            <w:tcW w:w="2694" w:type="dxa"/>
            <w:gridSpan w:val="6"/>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горюче-смазочных материалов</w:t>
            </w:r>
          </w:p>
        </w:tc>
      </w:tr>
      <w:tr w:rsidR="0027333F">
        <w:trPr>
          <w:jc w:val="center"/>
        </w:trPr>
        <w:tc>
          <w:tcPr>
            <w:tcW w:w="487" w:type="dxa"/>
            <w:vMerge/>
          </w:tcPr>
          <w:p w:rsidR="0027333F" w:rsidRDefault="0027333F">
            <w:pPr>
              <w:autoSpaceDE w:val="0"/>
              <w:autoSpaceDN w:val="0"/>
              <w:adjustRightInd w:val="0"/>
              <w:spacing w:before="120" w:after="120" w:line="240" w:lineRule="auto"/>
              <w:jc w:val="both"/>
              <w:rPr>
                <w:sz w:val="24"/>
                <w:szCs w:val="24"/>
                <w:lang w:eastAsia="ru-RU"/>
              </w:rPr>
            </w:pPr>
          </w:p>
        </w:tc>
        <w:tc>
          <w:tcPr>
            <w:tcW w:w="1039" w:type="dxa"/>
            <w:vMerge/>
          </w:tcPr>
          <w:p w:rsidR="0027333F" w:rsidRDefault="0027333F">
            <w:pPr>
              <w:autoSpaceDE w:val="0"/>
              <w:autoSpaceDN w:val="0"/>
              <w:adjustRightInd w:val="0"/>
              <w:spacing w:before="120" w:after="120" w:line="240" w:lineRule="auto"/>
              <w:jc w:val="both"/>
              <w:rPr>
                <w:sz w:val="24"/>
                <w:szCs w:val="24"/>
                <w:lang w:eastAsia="ru-RU"/>
              </w:rPr>
            </w:pPr>
          </w:p>
        </w:tc>
        <w:tc>
          <w:tcPr>
            <w:tcW w:w="856" w:type="dxa"/>
            <w:vMerge/>
          </w:tcPr>
          <w:p w:rsidR="0027333F" w:rsidRDefault="0027333F">
            <w:pPr>
              <w:autoSpaceDE w:val="0"/>
              <w:autoSpaceDN w:val="0"/>
              <w:adjustRightInd w:val="0"/>
              <w:spacing w:before="120" w:after="120" w:line="240" w:lineRule="auto"/>
              <w:jc w:val="both"/>
              <w:rPr>
                <w:sz w:val="24"/>
                <w:szCs w:val="24"/>
                <w:lang w:eastAsia="ru-RU"/>
              </w:rPr>
            </w:pPr>
          </w:p>
        </w:tc>
        <w:tc>
          <w:tcPr>
            <w:tcW w:w="856" w:type="dxa"/>
            <w:vMerge/>
          </w:tcPr>
          <w:p w:rsidR="0027333F" w:rsidRDefault="0027333F">
            <w:pPr>
              <w:autoSpaceDE w:val="0"/>
              <w:autoSpaceDN w:val="0"/>
              <w:adjustRightInd w:val="0"/>
              <w:spacing w:before="120" w:after="120" w:line="240" w:lineRule="auto"/>
              <w:jc w:val="both"/>
              <w:rPr>
                <w:sz w:val="24"/>
                <w:szCs w:val="24"/>
                <w:lang w:eastAsia="ru-RU"/>
              </w:rPr>
            </w:pPr>
          </w:p>
        </w:tc>
        <w:tc>
          <w:tcPr>
            <w:tcW w:w="1383" w:type="dxa"/>
            <w:vMerge/>
          </w:tcPr>
          <w:p w:rsidR="0027333F" w:rsidRDefault="0027333F">
            <w:pPr>
              <w:autoSpaceDE w:val="0"/>
              <w:autoSpaceDN w:val="0"/>
              <w:adjustRightInd w:val="0"/>
              <w:spacing w:after="0" w:line="240" w:lineRule="auto"/>
              <w:jc w:val="both"/>
              <w:rPr>
                <w:sz w:val="20"/>
                <w:szCs w:val="20"/>
                <w:lang w:eastAsia="ru-RU"/>
              </w:rPr>
            </w:pPr>
          </w:p>
        </w:tc>
        <w:tc>
          <w:tcPr>
            <w:tcW w:w="833" w:type="dxa"/>
            <w:vMerge/>
          </w:tcPr>
          <w:p w:rsidR="0027333F" w:rsidRDefault="0027333F">
            <w:pPr>
              <w:autoSpaceDE w:val="0"/>
              <w:autoSpaceDN w:val="0"/>
              <w:adjustRightInd w:val="0"/>
              <w:spacing w:after="0" w:line="240" w:lineRule="auto"/>
              <w:jc w:val="both"/>
              <w:rPr>
                <w:sz w:val="20"/>
                <w:szCs w:val="20"/>
                <w:lang w:eastAsia="ru-RU"/>
              </w:rPr>
            </w:pPr>
          </w:p>
        </w:tc>
        <w:tc>
          <w:tcPr>
            <w:tcW w:w="1774" w:type="dxa"/>
            <w:gridSpan w:val="4"/>
            <w:vMerge/>
          </w:tcPr>
          <w:p w:rsidR="0027333F" w:rsidRDefault="0027333F">
            <w:pPr>
              <w:autoSpaceDE w:val="0"/>
              <w:autoSpaceDN w:val="0"/>
              <w:adjustRightInd w:val="0"/>
              <w:spacing w:after="0" w:line="240" w:lineRule="auto"/>
              <w:jc w:val="both"/>
              <w:rPr>
                <w:sz w:val="20"/>
                <w:szCs w:val="20"/>
                <w:lang w:eastAsia="ru-RU"/>
              </w:rPr>
            </w:pPr>
          </w:p>
        </w:tc>
        <w:tc>
          <w:tcPr>
            <w:tcW w:w="1776"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АИ-92</w:t>
            </w:r>
          </w:p>
        </w:tc>
        <w:tc>
          <w:tcPr>
            <w:tcW w:w="1758"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АИ-95</w:t>
            </w:r>
          </w:p>
        </w:tc>
        <w:tc>
          <w:tcPr>
            <w:tcW w:w="1670"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Дт</w:t>
            </w:r>
          </w:p>
        </w:tc>
        <w:tc>
          <w:tcPr>
            <w:tcW w:w="1347" w:type="dxa"/>
            <w:gridSpan w:val="3"/>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при выезде</w:t>
            </w:r>
          </w:p>
        </w:tc>
        <w:tc>
          <w:tcPr>
            <w:tcW w:w="1347" w:type="dxa"/>
            <w:gridSpan w:val="3"/>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при заезде</w:t>
            </w:r>
          </w:p>
        </w:tc>
      </w:tr>
      <w:tr w:rsidR="0027333F">
        <w:trPr>
          <w:cantSplit/>
          <w:trHeight w:val="1134"/>
          <w:jc w:val="center"/>
        </w:trPr>
        <w:tc>
          <w:tcPr>
            <w:tcW w:w="487" w:type="dxa"/>
            <w:vMerge/>
          </w:tcPr>
          <w:p w:rsidR="0027333F" w:rsidRDefault="0027333F">
            <w:pPr>
              <w:autoSpaceDE w:val="0"/>
              <w:autoSpaceDN w:val="0"/>
              <w:adjustRightInd w:val="0"/>
              <w:spacing w:after="0" w:line="240" w:lineRule="auto"/>
              <w:jc w:val="center"/>
              <w:rPr>
                <w:sz w:val="16"/>
                <w:szCs w:val="16"/>
                <w:lang w:eastAsia="ru-RU"/>
              </w:rPr>
            </w:pPr>
          </w:p>
        </w:tc>
        <w:tc>
          <w:tcPr>
            <w:tcW w:w="1039" w:type="dxa"/>
            <w:vMerge/>
          </w:tcPr>
          <w:p w:rsidR="0027333F" w:rsidRDefault="0027333F">
            <w:pPr>
              <w:autoSpaceDE w:val="0"/>
              <w:autoSpaceDN w:val="0"/>
              <w:adjustRightInd w:val="0"/>
              <w:spacing w:after="0" w:line="240" w:lineRule="auto"/>
              <w:jc w:val="center"/>
              <w:rPr>
                <w:sz w:val="16"/>
                <w:szCs w:val="16"/>
                <w:lang w:eastAsia="ru-RU"/>
              </w:rPr>
            </w:pPr>
          </w:p>
        </w:tc>
        <w:tc>
          <w:tcPr>
            <w:tcW w:w="856" w:type="dxa"/>
            <w:vMerge/>
          </w:tcPr>
          <w:p w:rsidR="0027333F" w:rsidRDefault="0027333F">
            <w:pPr>
              <w:autoSpaceDE w:val="0"/>
              <w:autoSpaceDN w:val="0"/>
              <w:adjustRightInd w:val="0"/>
              <w:spacing w:after="0" w:line="240" w:lineRule="auto"/>
              <w:jc w:val="center"/>
              <w:rPr>
                <w:sz w:val="16"/>
                <w:szCs w:val="16"/>
                <w:lang w:eastAsia="ru-RU"/>
              </w:rPr>
            </w:pPr>
          </w:p>
        </w:tc>
        <w:tc>
          <w:tcPr>
            <w:tcW w:w="856" w:type="dxa"/>
            <w:vMerge/>
          </w:tcPr>
          <w:p w:rsidR="0027333F" w:rsidRDefault="0027333F">
            <w:pPr>
              <w:autoSpaceDE w:val="0"/>
              <w:autoSpaceDN w:val="0"/>
              <w:adjustRightInd w:val="0"/>
              <w:spacing w:after="0" w:line="240" w:lineRule="auto"/>
              <w:jc w:val="center"/>
              <w:rPr>
                <w:sz w:val="16"/>
                <w:szCs w:val="16"/>
                <w:lang w:eastAsia="ru-RU"/>
              </w:rPr>
            </w:pPr>
          </w:p>
        </w:tc>
        <w:tc>
          <w:tcPr>
            <w:tcW w:w="1383" w:type="dxa"/>
            <w:vMerge/>
          </w:tcPr>
          <w:p w:rsidR="0027333F" w:rsidRDefault="0027333F">
            <w:pPr>
              <w:autoSpaceDE w:val="0"/>
              <w:autoSpaceDN w:val="0"/>
              <w:adjustRightInd w:val="0"/>
              <w:spacing w:after="0" w:line="240" w:lineRule="auto"/>
              <w:jc w:val="center"/>
              <w:rPr>
                <w:sz w:val="16"/>
                <w:szCs w:val="16"/>
                <w:lang w:eastAsia="ru-RU"/>
              </w:rPr>
            </w:pPr>
          </w:p>
        </w:tc>
        <w:tc>
          <w:tcPr>
            <w:tcW w:w="833" w:type="dxa"/>
            <w:vMerge/>
          </w:tcPr>
          <w:p w:rsidR="0027333F" w:rsidRDefault="0027333F">
            <w:pPr>
              <w:autoSpaceDE w:val="0"/>
              <w:autoSpaceDN w:val="0"/>
              <w:adjustRightInd w:val="0"/>
              <w:spacing w:after="0" w:line="240" w:lineRule="auto"/>
              <w:jc w:val="center"/>
              <w:rPr>
                <w:sz w:val="16"/>
                <w:szCs w:val="16"/>
                <w:lang w:eastAsia="ru-RU"/>
              </w:rPr>
            </w:pPr>
          </w:p>
        </w:tc>
        <w:tc>
          <w:tcPr>
            <w:tcW w:w="426"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 рас</w:t>
            </w:r>
          </w:p>
        </w:tc>
        <w:tc>
          <w:tcPr>
            <w:tcW w:w="482"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5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1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c>
          <w:tcPr>
            <w:tcW w:w="43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44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5"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446"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1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39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38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39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9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r>
      <w:tr w:rsidR="0027333F">
        <w:trPr>
          <w:jc w:val="center"/>
        </w:trPr>
        <w:tc>
          <w:tcPr>
            <w:tcW w:w="48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103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85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85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38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c>
          <w:tcPr>
            <w:tcW w:w="83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6</w:t>
            </w:r>
          </w:p>
        </w:tc>
        <w:tc>
          <w:tcPr>
            <w:tcW w:w="4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7</w:t>
            </w:r>
          </w:p>
        </w:tc>
        <w:tc>
          <w:tcPr>
            <w:tcW w:w="482"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8</w:t>
            </w:r>
          </w:p>
        </w:tc>
        <w:tc>
          <w:tcPr>
            <w:tcW w:w="45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9</w:t>
            </w:r>
          </w:p>
        </w:tc>
        <w:tc>
          <w:tcPr>
            <w:tcW w:w="41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10</w:t>
            </w:r>
          </w:p>
        </w:tc>
        <w:tc>
          <w:tcPr>
            <w:tcW w:w="43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11</w:t>
            </w:r>
          </w:p>
        </w:tc>
        <w:tc>
          <w:tcPr>
            <w:tcW w:w="44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12</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13</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14</w:t>
            </w:r>
          </w:p>
        </w:tc>
        <w:tc>
          <w:tcPr>
            <w:tcW w:w="44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15</w:t>
            </w:r>
          </w:p>
        </w:tc>
        <w:tc>
          <w:tcPr>
            <w:tcW w:w="44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16</w:t>
            </w:r>
          </w:p>
        </w:tc>
        <w:tc>
          <w:tcPr>
            <w:tcW w:w="4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17</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18</w:t>
            </w:r>
          </w:p>
        </w:tc>
        <w:tc>
          <w:tcPr>
            <w:tcW w:w="39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19</w:t>
            </w:r>
          </w:p>
        </w:tc>
        <w:tc>
          <w:tcPr>
            <w:tcW w:w="38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20</w:t>
            </w:r>
          </w:p>
        </w:tc>
        <w:tc>
          <w:tcPr>
            <w:tcW w:w="39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21</w:t>
            </w:r>
          </w:p>
        </w:tc>
        <w:tc>
          <w:tcPr>
            <w:tcW w:w="49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22</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23</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24</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25</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26</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27</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28</w:t>
            </w: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4621" w:type="dxa"/>
            <w:gridSpan w:val="5"/>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ИТОГО:</w:t>
            </w: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r>
    </w:tbl>
    <w:p w:rsidR="0027333F" w:rsidRDefault="0027333F">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Предоставляется ежемесячно до 5 числа, следующего за отчетным месяцем </w: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sectPr w:rsidR="0027333F">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11. Дефектная ведомость текущего ремонта своими силами</w:t>
      </w:r>
      <w:r>
        <w:rPr>
          <w:rFonts w:ascii="Times New Roman" w:eastAsia="Times New Roman" w:hAnsi="Times New Roman" w:cs="Times New Roman"/>
          <w:sz w:val="26"/>
          <w:szCs w:val="26"/>
          <w:lang w:eastAsia="ru-RU"/>
        </w:rPr>
        <w:t xml:space="preserve"> </w:t>
      </w:r>
      <w:r w:rsidR="00B47701">
        <w:rPr>
          <w:rFonts w:ascii="Times New Roman" w:eastAsia="Times New Roman" w:hAnsi="Times New Roman" w:cs="Times New Roman"/>
          <w:b/>
          <w:sz w:val="24"/>
          <w:szCs w:val="24"/>
          <w:lang w:eastAsia="ru-RU"/>
        </w:rPr>
        <w:pict>
          <v:rect id="_x0000_i1035" style="width:481.85pt;height:1.5pt" o:hralign="center" o:hrstd="t" o:hrnoshade="t" o:hr="t" fillcolor="#009" stroked="f"/>
        </w:pict>
      </w:r>
    </w:p>
    <w:tbl>
      <w:tblPr>
        <w:tblW w:w="9736" w:type="dxa"/>
        <w:tblLayout w:type="fixed"/>
        <w:tblLook w:val="04A0" w:firstRow="1" w:lastRow="0" w:firstColumn="1" w:lastColumn="0" w:noHBand="0" w:noVBand="1"/>
      </w:tblPr>
      <w:tblGrid>
        <w:gridCol w:w="920"/>
        <w:gridCol w:w="2337"/>
        <w:gridCol w:w="1179"/>
        <w:gridCol w:w="236"/>
        <w:gridCol w:w="1995"/>
        <w:gridCol w:w="707"/>
        <w:gridCol w:w="959"/>
        <w:gridCol w:w="1403"/>
      </w:tblGrid>
      <w:tr w:rsidR="0027333F">
        <w:trPr>
          <w:trHeight w:val="315"/>
        </w:trPr>
        <w:tc>
          <w:tcPr>
            <w:tcW w:w="4672"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95"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362"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315"/>
        </w:trPr>
        <w:tc>
          <w:tcPr>
            <w:tcW w:w="4672" w:type="dxa"/>
            <w:gridSpan w:val="4"/>
            <w:tcBorders>
              <w:top w:val="nil"/>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учреждения</w:t>
            </w:r>
          </w:p>
        </w:tc>
        <w:tc>
          <w:tcPr>
            <w:tcW w:w="2702"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Директор</w:t>
            </w: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069" w:type="dxa"/>
            <w:gridSpan w:val="3"/>
            <w:tcBorders>
              <w:top w:val="single" w:sz="4" w:space="0" w:color="auto"/>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 20___г.</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20"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15"/>
        </w:trPr>
        <w:tc>
          <w:tcPr>
            <w:tcW w:w="9736" w:type="dxa"/>
            <w:gridSpan w:val="8"/>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Дефектная ведомость № _______ </w:t>
            </w:r>
          </w:p>
        </w:tc>
      </w:tr>
      <w:tr w:rsidR="0027333F">
        <w:trPr>
          <w:trHeight w:val="315"/>
        </w:trPr>
        <w:tc>
          <w:tcPr>
            <w:tcW w:w="9736" w:type="dxa"/>
            <w:gridSpan w:val="8"/>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выполнение текущего ремонта своими силами</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00"/>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795"/>
        </w:trPr>
        <w:tc>
          <w:tcPr>
            <w:tcW w:w="9736" w:type="dxa"/>
            <w:gridSpan w:val="8"/>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приказом от _________ №_________ составили дефектную ведомость на выполнение необходимых видов работ по текущему ремонту своими силами в 20_____ году:</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900"/>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7"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объекта/материала</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Выявленные дефекты</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Виды ремонтных работ</w:t>
            </w:r>
          </w:p>
        </w:tc>
        <w:tc>
          <w:tcPr>
            <w:tcW w:w="959"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кв.м.</w:t>
            </w:r>
          </w:p>
        </w:tc>
        <w:tc>
          <w:tcPr>
            <w:tcW w:w="1403"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Норма расходов на кв.м.</w:t>
            </w:r>
          </w:p>
        </w:tc>
      </w:tr>
      <w:tr w:rsidR="0027333F">
        <w:trPr>
          <w:trHeight w:val="25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36" w:type="dxa"/>
            <w:gridSpan w:val="8"/>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комиссии: _________________________________________________________</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00"/>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 ____________ 20_____г.</w:t>
            </w: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lastRenderedPageBreak/>
        <w:t>12. Смета на выполнение ремонтных работ по текущему ремонту своими силами</w:t>
      </w:r>
      <w:r w:rsidR="00B47701">
        <w:rPr>
          <w:rFonts w:ascii="Times New Roman" w:eastAsia="Times New Roman" w:hAnsi="Times New Roman" w:cs="Times New Roman"/>
          <w:b/>
          <w:sz w:val="24"/>
          <w:szCs w:val="24"/>
          <w:lang w:eastAsia="ru-RU"/>
        </w:rPr>
        <w:pict>
          <v:rect id="_x0000_i1036" style="width:481.85pt;height:1.5pt" o:hralign="center" o:hrstd="t" o:hrnoshade="t" o:hr="t" fillcolor="#009" stroked="f"/>
        </w:pict>
      </w:r>
    </w:p>
    <w:tbl>
      <w:tblPr>
        <w:tblW w:w="9975" w:type="dxa"/>
        <w:tblLayout w:type="fixed"/>
        <w:tblLook w:val="04A0" w:firstRow="1" w:lastRow="0" w:firstColumn="1" w:lastColumn="0" w:noHBand="0" w:noVBand="1"/>
      </w:tblPr>
      <w:tblGrid>
        <w:gridCol w:w="566"/>
        <w:gridCol w:w="1307"/>
        <w:gridCol w:w="8"/>
        <w:gridCol w:w="951"/>
        <w:gridCol w:w="336"/>
        <w:gridCol w:w="6"/>
        <w:gridCol w:w="12"/>
        <w:gridCol w:w="1521"/>
        <w:gridCol w:w="6"/>
        <w:gridCol w:w="12"/>
        <w:gridCol w:w="408"/>
        <w:gridCol w:w="12"/>
        <w:gridCol w:w="616"/>
        <w:gridCol w:w="47"/>
        <w:gridCol w:w="433"/>
        <w:gridCol w:w="481"/>
        <w:gridCol w:w="245"/>
        <w:gridCol w:w="645"/>
        <w:gridCol w:w="708"/>
        <w:gridCol w:w="709"/>
        <w:gridCol w:w="894"/>
        <w:gridCol w:w="52"/>
      </w:tblGrid>
      <w:tr w:rsidR="0027333F">
        <w:trPr>
          <w:trHeight w:val="315"/>
        </w:trPr>
        <w:tc>
          <w:tcPr>
            <w:tcW w:w="5133" w:type="dxa"/>
            <w:gridSpan w:val="11"/>
            <w:tcBorders>
              <w:top w:val="nil"/>
              <w:left w:val="nil"/>
              <w:bottom w:val="single" w:sz="4" w:space="0" w:color="auto"/>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bottom w:val="nil"/>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255"/>
        </w:trPr>
        <w:tc>
          <w:tcPr>
            <w:tcW w:w="5133" w:type="dxa"/>
            <w:gridSpan w:val="11"/>
            <w:tcBorders>
              <w:top w:val="single" w:sz="4" w:space="0" w:color="auto"/>
              <w:left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c>
          <w:tcPr>
            <w:tcW w:w="675" w:type="dxa"/>
            <w:gridSpan w:val="3"/>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Директор _________________</w:t>
            </w:r>
          </w:p>
        </w:tc>
      </w:tr>
      <w:tr w:rsidR="0027333F">
        <w:trPr>
          <w:trHeight w:val="315"/>
        </w:trPr>
        <w:tc>
          <w:tcPr>
            <w:tcW w:w="566" w:type="dxa"/>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07" w:type="dxa"/>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9"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2"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9"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20"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75"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59"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08" w:type="dxa"/>
            <w:gridSpan w:val="5"/>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 /____________/</w:t>
            </w:r>
          </w:p>
        </w:tc>
      </w:tr>
      <w:tr w:rsidR="0027333F">
        <w:trPr>
          <w:trHeight w:val="255"/>
        </w:trPr>
        <w:tc>
          <w:tcPr>
            <w:tcW w:w="5761" w:type="dxa"/>
            <w:gridSpan w:val="13"/>
            <w:tcBorders>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480" w:type="dxa"/>
            <w:gridSpan w:val="2"/>
            <w:tcBorders>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481" w:type="dxa"/>
            <w:tcBorders>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3253" w:type="dxa"/>
            <w:gridSpan w:val="6"/>
            <w:tcBorders>
              <w:left w:val="nil"/>
              <w:bottom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_____" _____________20___г.</w:t>
            </w: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52" w:type="dxa"/>
          <w:trHeight w:val="315"/>
        </w:trPr>
        <w:tc>
          <w:tcPr>
            <w:tcW w:w="566" w:type="dxa"/>
            <w:tcBorders>
              <w:top w:val="nil"/>
              <w:left w:val="nil"/>
              <w:bottom w:val="nil"/>
              <w:right w:val="nil"/>
            </w:tcBorders>
            <w:shd w:val="clear" w:color="auto" w:fill="auto"/>
            <w:noWrap/>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05"/>
        </w:trPr>
        <w:tc>
          <w:tcPr>
            <w:tcW w:w="9975" w:type="dxa"/>
            <w:gridSpan w:val="22"/>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СМЕТА</w:t>
            </w:r>
          </w:p>
        </w:tc>
      </w:tr>
      <w:tr w:rsidR="0027333F">
        <w:trPr>
          <w:trHeight w:val="375"/>
        </w:trPr>
        <w:tc>
          <w:tcPr>
            <w:tcW w:w="9975" w:type="dxa"/>
            <w:gridSpan w:val="22"/>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выполнение ремонтных работ по текущему ремонту своими силами</w:t>
            </w:r>
          </w:p>
        </w:tc>
      </w:tr>
      <w:tr w:rsidR="0027333F">
        <w:trPr>
          <w:trHeight w:val="405"/>
        </w:trPr>
        <w:tc>
          <w:tcPr>
            <w:tcW w:w="56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8"/>
                <w:szCs w:val="28"/>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95"/>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Наименование объекта </w:t>
            </w:r>
          </w:p>
        </w:tc>
        <w:tc>
          <w:tcPr>
            <w:tcW w:w="12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Конструкция</w:t>
            </w:r>
          </w:p>
        </w:tc>
        <w:tc>
          <w:tcPr>
            <w:tcW w:w="1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Площадь</w:t>
            </w:r>
          </w:p>
        </w:tc>
        <w:tc>
          <w:tcPr>
            <w:tcW w:w="115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Расходный материал</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Единица измерения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w:t>
            </w:r>
          </w:p>
        </w:tc>
        <w:tc>
          <w:tcPr>
            <w:tcW w:w="9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w:t>
            </w:r>
          </w:p>
        </w:tc>
      </w:tr>
      <w:tr w:rsidR="0027333F">
        <w:trPr>
          <w:trHeight w:val="255"/>
        </w:trPr>
        <w:tc>
          <w:tcPr>
            <w:tcW w:w="566"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295" w:type="dxa"/>
            <w:gridSpan w:val="3"/>
            <w:vMerge/>
            <w:tcBorders>
              <w:top w:val="single" w:sz="4" w:space="0" w:color="auto"/>
              <w:left w:val="single" w:sz="4" w:space="0" w:color="auto"/>
              <w:bottom w:val="single" w:sz="4" w:space="0" w:color="000000"/>
              <w:right w:val="single" w:sz="4" w:space="0" w:color="000000"/>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Кв.м.</w:t>
            </w:r>
          </w:p>
        </w:tc>
        <w:tc>
          <w:tcPr>
            <w:tcW w:w="1159" w:type="dxa"/>
            <w:gridSpan w:val="3"/>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6967" w:type="dxa"/>
            <w:gridSpan w:val="17"/>
            <w:tcBorders>
              <w:top w:val="single" w:sz="4" w:space="0" w:color="auto"/>
              <w:left w:val="single" w:sz="4" w:space="0" w:color="auto"/>
              <w:bottom w:val="single" w:sz="4" w:space="0" w:color="auto"/>
              <w:right w:val="single"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56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98"/>
        </w:trPr>
        <w:tc>
          <w:tcPr>
            <w:tcW w:w="1881" w:type="dxa"/>
            <w:gridSpan w:val="3"/>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Смету составил:</w:t>
            </w:r>
          </w:p>
        </w:tc>
        <w:tc>
          <w:tcPr>
            <w:tcW w:w="951"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67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539" w:type="dxa"/>
            <w:gridSpan w:val="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675" w:type="dxa"/>
            <w:gridSpan w:val="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255"/>
        </w:trPr>
        <w:tc>
          <w:tcPr>
            <w:tcW w:w="3186" w:type="dxa"/>
            <w:gridSpan w:val="7"/>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 __________ 20_____г.</w:t>
            </w: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3186" w:type="dxa"/>
            <w:gridSpan w:val="7"/>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13. Акт выполненных работ по текущему ремонту собственными силами</w:t>
      </w:r>
      <w:r w:rsidR="00B47701">
        <w:rPr>
          <w:rFonts w:ascii="Times New Roman" w:eastAsia="Times New Roman" w:hAnsi="Times New Roman" w:cs="Times New Roman"/>
          <w:b/>
          <w:sz w:val="24"/>
          <w:szCs w:val="24"/>
          <w:lang w:eastAsia="ru-RU"/>
        </w:rPr>
        <w:pict>
          <v:rect id="_x0000_i1037"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781" w:type="dxa"/>
        <w:tblLook w:val="04A0" w:firstRow="1" w:lastRow="0" w:firstColumn="1" w:lastColumn="0" w:noHBand="0" w:noVBand="1"/>
      </w:tblPr>
      <w:tblGrid>
        <w:gridCol w:w="660"/>
        <w:gridCol w:w="1041"/>
        <w:gridCol w:w="529"/>
        <w:gridCol w:w="781"/>
        <w:gridCol w:w="1198"/>
        <w:gridCol w:w="1178"/>
        <w:gridCol w:w="709"/>
        <w:gridCol w:w="754"/>
        <w:gridCol w:w="616"/>
        <w:gridCol w:w="49"/>
        <w:gridCol w:w="560"/>
        <w:gridCol w:w="753"/>
        <w:gridCol w:w="31"/>
        <w:gridCol w:w="922"/>
      </w:tblGrid>
      <w:tr w:rsidR="0027333F">
        <w:trPr>
          <w:trHeight w:val="315"/>
        </w:trPr>
        <w:tc>
          <w:tcPr>
            <w:tcW w:w="660"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315"/>
        </w:trPr>
        <w:tc>
          <w:tcPr>
            <w:tcW w:w="5387" w:type="dxa"/>
            <w:gridSpan w:val="6"/>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2266" w:type="dxa"/>
            <w:gridSpan w:val="4"/>
            <w:tcBorders>
              <w:top w:val="nil"/>
              <w:left w:val="nil"/>
              <w:bottom w:val="single" w:sz="4" w:space="0" w:color="auto"/>
              <w:right w:val="nil"/>
            </w:tcBorders>
            <w:shd w:val="clear" w:color="auto" w:fill="auto"/>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75"/>
        </w:trPr>
        <w:tc>
          <w:tcPr>
            <w:tcW w:w="5387" w:type="dxa"/>
            <w:gridSpan w:val="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(организация)</w:t>
            </w:r>
          </w:p>
        </w:tc>
        <w:tc>
          <w:tcPr>
            <w:tcW w:w="70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66" w:type="dxa"/>
            <w:gridSpan w:val="4"/>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660" w:type="dxa"/>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 20__ г.</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8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АКТ</w:t>
            </w:r>
          </w:p>
        </w:tc>
      </w:tr>
      <w:tr w:rsidR="0027333F">
        <w:trPr>
          <w:trHeight w:val="28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выполненных работ по текущему ремонту ________________________собственными силами</w:t>
            </w:r>
          </w:p>
        </w:tc>
      </w:tr>
      <w:tr w:rsidR="0027333F">
        <w:trPr>
          <w:trHeight w:val="25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(наименование объекта)</w:t>
            </w:r>
          </w:p>
        </w:tc>
      </w:tr>
      <w:tr w:rsidR="0027333F">
        <w:trPr>
          <w:trHeight w:val="31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 от "___" _______________ 20___ г.</w:t>
            </w:r>
          </w:p>
        </w:tc>
      </w:tr>
      <w:tr w:rsidR="0027333F">
        <w:trPr>
          <w:trHeight w:val="31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проведения ремонта с «____» ___________ 20__г. по «____» ____________ 20__г.</w:t>
            </w:r>
          </w:p>
        </w:tc>
      </w:tr>
      <w:tr w:rsidR="0027333F">
        <w:trPr>
          <w:trHeight w:val="315"/>
        </w:trPr>
        <w:tc>
          <w:tcPr>
            <w:tcW w:w="660" w:type="dxa"/>
            <w:tcBorders>
              <w:top w:val="nil"/>
              <w:left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81" w:type="dxa"/>
            <w:gridSpan w:val="1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Комиссия в составе: председателя _______________________________ и членов комиссии </w:t>
            </w:r>
          </w:p>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81" w:type="dxa"/>
            <w:gridSpan w:val="14"/>
            <w:tcBorders>
              <w:top w:val="single" w:sz="4" w:space="0" w:color="auto"/>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 составили настоящий акт в том, что на текущий ремонт израсходовано:</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п/п</w:t>
            </w:r>
          </w:p>
        </w:tc>
        <w:tc>
          <w:tcPr>
            <w:tcW w:w="2351"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Выполненные работы</w:t>
            </w:r>
          </w:p>
        </w:tc>
        <w:tc>
          <w:tcPr>
            <w:tcW w:w="3085"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Использованные материалы</w:t>
            </w: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Норма списа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ния, кол-во</w:t>
            </w:r>
          </w:p>
        </w:tc>
        <w:tc>
          <w:tcPr>
            <w:tcW w:w="1978" w:type="dxa"/>
            <w:gridSpan w:val="4"/>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Фактически израсходовано</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Счет</w:t>
            </w:r>
          </w:p>
        </w:tc>
      </w:tr>
      <w:tr w:rsidR="0027333F">
        <w:trPr>
          <w:trHeight w:val="510"/>
        </w:trPr>
        <w:tc>
          <w:tcPr>
            <w:tcW w:w="660"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Вид работы</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 изм</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Объем</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Номенк</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латурный номер</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вание материала</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изм.</w:t>
            </w:r>
          </w:p>
        </w:tc>
        <w:tc>
          <w:tcPr>
            <w:tcW w:w="754" w:type="dxa"/>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Кол-во</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цена</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сумма</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850" w:type="dxa"/>
            <w:gridSpan w:val="8"/>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ind w:left="-178" w:firstLine="17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781" w:type="dxa"/>
            <w:gridSpan w:val="1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75"/>
        </w:trPr>
        <w:tc>
          <w:tcPr>
            <w:tcW w:w="8859" w:type="dxa"/>
            <w:gridSpan w:val="1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(сумма прописью)</w:t>
            </w:r>
          </w:p>
        </w:tc>
        <w:tc>
          <w:tcPr>
            <w:tcW w:w="92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r>
      <w:tr w:rsidR="0027333F">
        <w:trPr>
          <w:trHeight w:val="315"/>
        </w:trPr>
        <w:tc>
          <w:tcPr>
            <w:tcW w:w="1701"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w:t>
            </w: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комиссии:     _____________     ____________     _________________</w:t>
            </w:r>
          </w:p>
        </w:tc>
        <w:tc>
          <w:tcPr>
            <w:tcW w:w="754"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 должность)                 (подпись)                  (фамилия, и.о.)</w:t>
            </w:r>
          </w:p>
        </w:tc>
        <w:tc>
          <w:tcPr>
            <w:tcW w:w="754"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2230"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 :</w:t>
            </w: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     __________     __________________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     ________     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     ________     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jc w:val="both"/>
        <w:rPr>
          <w:rFonts w:ascii="Times New Roman" w:eastAsia="Times New Roman" w:hAnsi="Times New Roman" w:cs="Times New Roman"/>
          <w:b/>
          <w:color w:val="000099"/>
          <w:sz w:val="24"/>
          <w:szCs w:val="24"/>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14. Акт инвентаризации резервов предстоящих расходов</w:t>
      </w:r>
      <w:r w:rsidR="00B47701">
        <w:rPr>
          <w:rFonts w:ascii="Times New Roman" w:eastAsia="Times New Roman" w:hAnsi="Times New Roman" w:cs="Times New Roman"/>
          <w:b/>
          <w:sz w:val="24"/>
          <w:szCs w:val="24"/>
          <w:lang w:eastAsia="ru-RU"/>
        </w:rPr>
        <w:pict>
          <v:rect id="_x0000_i1038" style="width:756.8pt;height:1.5pt" o:hralign="center" o:hrstd="t" o:hrnoshade="t" o:hr="t" fillcolor="#009" stroked="f"/>
        </w:pict>
      </w:r>
    </w:p>
    <w:tbl>
      <w:tblPr>
        <w:tblW w:w="15304" w:type="dxa"/>
        <w:tblLook w:val="04A0" w:firstRow="1" w:lastRow="0" w:firstColumn="1" w:lastColumn="0" w:noHBand="0" w:noVBand="1"/>
      </w:tblPr>
      <w:tblGrid>
        <w:gridCol w:w="567"/>
        <w:gridCol w:w="1340"/>
        <w:gridCol w:w="708"/>
        <w:gridCol w:w="15"/>
        <w:gridCol w:w="10"/>
        <w:gridCol w:w="916"/>
        <w:gridCol w:w="15"/>
        <w:gridCol w:w="10"/>
        <w:gridCol w:w="1022"/>
        <w:gridCol w:w="926"/>
        <w:gridCol w:w="1024"/>
        <w:gridCol w:w="47"/>
        <w:gridCol w:w="994"/>
        <w:gridCol w:w="55"/>
        <w:gridCol w:w="852"/>
        <w:gridCol w:w="106"/>
        <w:gridCol w:w="904"/>
        <w:gridCol w:w="77"/>
        <w:gridCol w:w="819"/>
        <w:gridCol w:w="13"/>
        <w:gridCol w:w="6"/>
        <w:gridCol w:w="9"/>
        <w:gridCol w:w="95"/>
        <w:gridCol w:w="686"/>
        <w:gridCol w:w="20"/>
        <w:gridCol w:w="6"/>
        <w:gridCol w:w="19"/>
        <w:gridCol w:w="15"/>
        <w:gridCol w:w="122"/>
        <w:gridCol w:w="778"/>
        <w:gridCol w:w="35"/>
        <w:gridCol w:w="109"/>
        <w:gridCol w:w="754"/>
        <w:gridCol w:w="169"/>
        <w:gridCol w:w="963"/>
        <w:gridCol w:w="158"/>
        <w:gridCol w:w="356"/>
        <w:gridCol w:w="464"/>
        <w:gridCol w:w="120"/>
      </w:tblGrid>
      <w:tr w:rsidR="0027333F">
        <w:trPr>
          <w:trHeight w:val="330"/>
        </w:trPr>
        <w:tc>
          <w:tcPr>
            <w:tcW w:w="1907" w:type="dxa"/>
            <w:gridSpan w:val="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Организация </w:t>
            </w:r>
          </w:p>
        </w:tc>
        <w:tc>
          <w:tcPr>
            <w:tcW w:w="708"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7" w:type="dxa"/>
            <w:gridSpan w:val="3"/>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96"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09"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60" w:type="dxa"/>
            <w:gridSpan w:val="6"/>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9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13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98"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20" w:type="dxa"/>
          <w:trHeight w:val="268"/>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Структурное подразделение</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4"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41" w:type="dxa"/>
            <w:gridSpan w:val="6"/>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3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6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29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2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4603" w:type="dxa"/>
            <w:gridSpan w:val="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Основание для проведения инвентаризации:</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107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1049"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58"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8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42"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68" w:type="dxa"/>
            <w:gridSpan w:val="6"/>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22"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2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477"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4"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Arial" w:eastAsia="Times New Roman" w:hAnsi="Arial" w:cs="Arial"/>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701" w:type="dxa"/>
            <w:gridSpan w:val="30"/>
            <w:tcBorders>
              <w:top w:val="single" w:sz="4" w:space="0" w:color="auto"/>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(приказ, распоряжение)</w:t>
            </w:r>
          </w:p>
        </w:tc>
      </w:tr>
      <w:tr w:rsidR="0027333F">
        <w:trPr>
          <w:gridAfter w:val="1"/>
          <w:wAfter w:w="120" w:type="dxa"/>
          <w:trHeight w:val="255"/>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начала инвентаризации:  </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20" w:type="dxa"/>
          <w:trHeight w:val="255"/>
        </w:trPr>
        <w:tc>
          <w:tcPr>
            <w:tcW w:w="3581" w:type="dxa"/>
            <w:gridSpan w:val="8"/>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окончания инвентаризации: </w:t>
            </w:r>
          </w:p>
        </w:tc>
        <w:tc>
          <w:tcPr>
            <w:tcW w:w="1022"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80"/>
        </w:trPr>
        <w:tc>
          <w:tcPr>
            <w:tcW w:w="2640"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48" w:type="dxa"/>
            <w:gridSpan w:val="2"/>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Номер документа </w:t>
            </w:r>
          </w:p>
        </w:tc>
        <w:tc>
          <w:tcPr>
            <w:tcW w:w="194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составления </w:t>
            </w:r>
          </w:p>
        </w:tc>
        <w:tc>
          <w:tcPr>
            <w:tcW w:w="1925" w:type="dxa"/>
            <w:gridSpan w:val="6"/>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8"/>
                <w:szCs w:val="18"/>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2640" w:type="dxa"/>
            <w:gridSpan w:val="5"/>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8"/>
                <w:szCs w:val="18"/>
                <w:lang w:eastAsia="ru-RU"/>
              </w:rPr>
            </w:pPr>
          </w:p>
        </w:tc>
        <w:tc>
          <w:tcPr>
            <w:tcW w:w="1948" w:type="dxa"/>
            <w:gridSpan w:val="2"/>
            <w:tcBorders>
              <w:top w:val="nil"/>
              <w:left w:val="nil"/>
              <w:bottom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 xml:space="preserve">АКТ </w:t>
            </w:r>
          </w:p>
        </w:tc>
        <w:tc>
          <w:tcPr>
            <w:tcW w:w="1024"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94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925" w:type="dxa"/>
            <w:gridSpan w:val="6"/>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50"/>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5304" w:type="dxa"/>
            <w:gridSpan w:val="39"/>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инвентаризации резервов предстоящих расходов</w:t>
            </w:r>
          </w:p>
        </w:tc>
      </w:tr>
      <w:tr w:rsidR="0027333F">
        <w:trPr>
          <w:trHeight w:val="303"/>
        </w:trPr>
        <w:tc>
          <w:tcPr>
            <w:tcW w:w="15304" w:type="dxa"/>
            <w:gridSpan w:val="3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Наименование резерва:</w:t>
            </w:r>
          </w:p>
        </w:tc>
      </w:tr>
      <w:tr w:rsidR="0027333F">
        <w:trPr>
          <w:trHeight w:val="360"/>
        </w:trPr>
        <w:tc>
          <w:tcPr>
            <w:tcW w:w="15304" w:type="dxa"/>
            <w:gridSpan w:val="39"/>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Акт составлен комиссией о том, что по состоянию на «__» _______ ____ г. проведена инвентаризация резервов предстоящих расходов.</w:t>
            </w:r>
          </w:p>
        </w:tc>
      </w:tr>
      <w:tr w:rsidR="0027333F">
        <w:trPr>
          <w:gridAfter w:val="1"/>
          <w:wAfter w:w="120" w:type="dxa"/>
          <w:trHeight w:val="255"/>
        </w:trPr>
        <w:tc>
          <w:tcPr>
            <w:tcW w:w="6553" w:type="dxa"/>
            <w:gridSpan w:val="11"/>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При инвентаризации установлено следующее:</w:t>
            </w:r>
          </w:p>
        </w:tc>
        <w:tc>
          <w:tcPr>
            <w:tcW w:w="1041"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24"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2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п/п</w:t>
            </w:r>
          </w:p>
        </w:tc>
        <w:tc>
          <w:tcPr>
            <w:tcW w:w="2063"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Вид резерва</w:t>
            </w:r>
          </w:p>
        </w:tc>
        <w:tc>
          <w:tcPr>
            <w:tcW w:w="941" w:type="dxa"/>
            <w:gridSpan w:val="3"/>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Сальдо на начало года</w:t>
            </w:r>
          </w:p>
        </w:tc>
        <w:tc>
          <w:tcPr>
            <w:tcW w:w="1032"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Общая сумма резервов предсто-ящих расходов, руб. коп.</w:t>
            </w:r>
          </w:p>
        </w:tc>
        <w:tc>
          <w:tcPr>
            <w:tcW w:w="926" w:type="dxa"/>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Дата возник-новения резерва</w:t>
            </w:r>
          </w:p>
        </w:tc>
        <w:tc>
          <w:tcPr>
            <w:tcW w:w="1024" w:type="dxa"/>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Перио-дичность опреде-ления резерва</w:t>
            </w:r>
          </w:p>
        </w:tc>
        <w:tc>
          <w:tcPr>
            <w:tcW w:w="1041"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Корректи-ровочная сумма резерва, руб. коп.</w:t>
            </w:r>
          </w:p>
        </w:tc>
        <w:tc>
          <w:tcPr>
            <w:tcW w:w="907"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Начис-лено по данным бухучета</w:t>
            </w:r>
          </w:p>
        </w:tc>
        <w:tc>
          <w:tcPr>
            <w:tcW w:w="1010"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Факти-чески рассчи-тано</w:t>
            </w:r>
          </w:p>
        </w:tc>
        <w:tc>
          <w:tcPr>
            <w:tcW w:w="1750" w:type="dxa"/>
            <w:gridSpan w:val="10"/>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Использовано резерва</w:t>
            </w:r>
          </w:p>
        </w:tc>
        <w:tc>
          <w:tcPr>
            <w:tcW w:w="1813"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Остаток на дату инвентаризации</w:t>
            </w:r>
          </w:p>
        </w:tc>
        <w:tc>
          <w:tcPr>
            <w:tcW w:w="2230"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Результаты инвентаризации, руб. коп.</w:t>
            </w:r>
          </w:p>
        </w:tc>
      </w:tr>
      <w:tr w:rsidR="0027333F">
        <w:trPr>
          <w:trHeight w:val="225"/>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340"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8"/>
                <w:szCs w:val="18"/>
                <w:lang w:eastAsia="ru-RU"/>
              </w:rPr>
              <w:t>Наименование</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8"/>
                <w:szCs w:val="18"/>
                <w:lang w:eastAsia="ru-RU"/>
              </w:rPr>
              <w:t>Номер счета</w:t>
            </w:r>
          </w:p>
        </w:tc>
        <w:tc>
          <w:tcPr>
            <w:tcW w:w="941" w:type="dxa"/>
            <w:gridSpan w:val="3"/>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32"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26" w:type="dxa"/>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24" w:type="dxa"/>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41"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07"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10"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данным бух учета</w:t>
            </w:r>
          </w:p>
          <w:p w:rsidR="0027333F" w:rsidRDefault="0027333F">
            <w:pPr>
              <w:spacing w:after="0" w:line="240" w:lineRule="auto"/>
              <w:jc w:val="center"/>
              <w:rPr>
                <w:rFonts w:ascii="Times New Roman" w:eastAsia="Times New Roman" w:hAnsi="Times New Roman" w:cs="Times New Roman"/>
                <w:b/>
                <w:bCs/>
                <w:i/>
                <w:iCs/>
                <w:color w:val="000000"/>
                <w:sz w:val="16"/>
                <w:szCs w:val="16"/>
                <w:lang w:eastAsia="ru-RU"/>
              </w:rPr>
            </w:pP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факти-ческим данным</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данным бух учета</w:t>
            </w:r>
          </w:p>
          <w:p w:rsidR="0027333F" w:rsidRDefault="0027333F">
            <w:pPr>
              <w:spacing w:after="0" w:line="240" w:lineRule="auto"/>
              <w:jc w:val="center"/>
              <w:rPr>
                <w:rFonts w:ascii="Times New Roman" w:eastAsia="Times New Roman" w:hAnsi="Times New Roman" w:cs="Times New Roman"/>
                <w:b/>
                <w:bCs/>
                <w:i/>
                <w:iCs/>
                <w:color w:val="000000"/>
                <w:sz w:val="16"/>
                <w:szCs w:val="16"/>
                <w:lang w:eastAsia="ru-RU"/>
              </w:rPr>
            </w:pP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факти-ческим данным</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подлежит доспи-санию</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излишне списано (под- лежит восстано- влению</w:t>
            </w:r>
          </w:p>
        </w:tc>
      </w:tr>
      <w:tr w:rsidR="0027333F">
        <w:trPr>
          <w:trHeight w:val="2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1340"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w:t>
            </w:r>
          </w:p>
        </w:tc>
        <w:tc>
          <w:tcPr>
            <w:tcW w:w="941"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w:t>
            </w:r>
          </w:p>
        </w:tc>
        <w:tc>
          <w:tcPr>
            <w:tcW w:w="926"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w:t>
            </w:r>
          </w:p>
        </w:tc>
        <w:tc>
          <w:tcPr>
            <w:tcW w:w="1024"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w:t>
            </w: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Cs/>
                <w:iCs/>
                <w:color w:val="000000"/>
                <w:sz w:val="18"/>
                <w:szCs w:val="18"/>
                <w:lang w:eastAsia="ru-RU"/>
              </w:rPr>
            </w:pPr>
            <w:r>
              <w:rPr>
                <w:rFonts w:ascii="Times New Roman" w:eastAsia="Times New Roman" w:hAnsi="Times New Roman" w:cs="Times New Roman"/>
                <w:b/>
                <w:bCs/>
                <w:i/>
                <w:iCs/>
                <w:color w:val="000000"/>
                <w:sz w:val="18"/>
                <w:szCs w:val="18"/>
                <w:lang w:eastAsia="ru-RU"/>
              </w:rPr>
              <w:t> </w:t>
            </w:r>
            <w:r>
              <w:rPr>
                <w:rFonts w:ascii="Times New Roman" w:eastAsia="Times New Roman" w:hAnsi="Times New Roman" w:cs="Times New Roman"/>
                <w:bCs/>
                <w:iCs/>
                <w:color w:val="000000"/>
                <w:sz w:val="18"/>
                <w:szCs w:val="18"/>
                <w:lang w:eastAsia="ru-RU"/>
              </w:rPr>
              <w:t>11</w:t>
            </w: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13</w:t>
            </w: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w:t>
            </w:r>
          </w:p>
        </w:tc>
      </w:tr>
      <w:tr w:rsidR="0027333F">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340"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723"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1"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32"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16" w:type="dxa"/>
            <w:gridSpan w:val="5"/>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r>
      <w:tr w:rsidR="0027333F">
        <w:trPr>
          <w:trHeight w:val="300"/>
        </w:trPr>
        <w:tc>
          <w:tcPr>
            <w:tcW w:w="567"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Итого</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32"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Х</w:t>
            </w:r>
          </w:p>
        </w:tc>
        <w:tc>
          <w:tcPr>
            <w:tcW w:w="1024"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Х</w:t>
            </w:r>
          </w:p>
        </w:tc>
        <w:tc>
          <w:tcPr>
            <w:tcW w:w="1041"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r>
      <w:tr w:rsidR="0027333F">
        <w:trPr>
          <w:trHeight w:val="255"/>
        </w:trPr>
        <w:tc>
          <w:tcPr>
            <w:tcW w:w="15304" w:type="dxa"/>
            <w:gridSpan w:val="39"/>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Все подсчеты итогов по строкам, страницам и в целом по акту инвентаризации проверены.</w:t>
            </w:r>
          </w:p>
        </w:tc>
      </w:tr>
      <w:tr w:rsidR="0027333F">
        <w:trPr>
          <w:gridAfter w:val="6"/>
          <w:wAfter w:w="2230" w:type="dxa"/>
          <w:trHeight w:val="360"/>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Председатель комиссии </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69"/>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Члены комиссии:</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r>
    </w:tbl>
    <w:p w:rsidR="0027333F" w:rsidRDefault="00C962CA">
      <w:pPr>
        <w:spacing w:before="120" w:after="120" w:line="240" w:lineRule="auto"/>
        <w:rPr>
          <w:rFonts w:ascii="Times New Roman" w:eastAsia="Times New Roman" w:hAnsi="Times New Roman" w:cs="Times New Roman"/>
          <w:b/>
          <w:color w:val="000099"/>
          <w:sz w:val="24"/>
          <w:szCs w:val="24"/>
          <w:lang w:eastAsia="ru-RU"/>
        </w:rPr>
      </w:pPr>
      <w:r>
        <w:rPr>
          <w:rFonts w:ascii="Times New Roman" w:eastAsia="Times New Roman" w:hAnsi="Times New Roman" w:cs="Times New Roman"/>
          <w:b/>
          <w:sz w:val="24"/>
          <w:szCs w:val="24"/>
          <w:lang w:eastAsia="ru-RU"/>
        </w:rPr>
        <w:lastRenderedPageBreak/>
        <w:t>15. Акт инвентаризации нефинансовых активов, переданных по договорам аренды (безвозмездного пользования)</w:t>
      </w:r>
      <w:r w:rsidR="00B47701">
        <w:rPr>
          <w:rFonts w:ascii="Times New Roman" w:eastAsia="Times New Roman" w:hAnsi="Times New Roman" w:cs="Times New Roman"/>
          <w:b/>
          <w:color w:val="000099"/>
          <w:sz w:val="24"/>
          <w:szCs w:val="24"/>
          <w:lang w:eastAsia="ru-RU"/>
        </w:rPr>
        <w:pict>
          <v:rect id="_x0000_i1039" style="width:756.8pt;height:1.5pt" o:hralign="center" o:hrstd="t" o:hrnoshade="t" o:hr="t" fillcolor="#009" stroked="f"/>
        </w:pict>
      </w:r>
    </w:p>
    <w:p w:rsidR="0027333F" w:rsidRDefault="0027333F">
      <w:pPr>
        <w:spacing w:before="120" w:after="120" w:line="240" w:lineRule="auto"/>
        <w:ind w:left="426" w:hanging="426"/>
        <w:rPr>
          <w:rFonts w:ascii="Times New Roman" w:eastAsia="Times New Roman" w:hAnsi="Times New Roman" w:cs="Times New Roman"/>
          <w:sz w:val="16"/>
          <w:szCs w:val="16"/>
          <w:lang w:eastAsia="ru-RU"/>
        </w:rPr>
      </w:pPr>
    </w:p>
    <w:tbl>
      <w:tblPr>
        <w:tblW w:w="15309" w:type="dxa"/>
        <w:tblLayout w:type="fixed"/>
        <w:tblLook w:val="04A0" w:firstRow="1" w:lastRow="0" w:firstColumn="1" w:lastColumn="0" w:noHBand="0" w:noVBand="1"/>
      </w:tblPr>
      <w:tblGrid>
        <w:gridCol w:w="953"/>
        <w:gridCol w:w="1727"/>
        <w:gridCol w:w="564"/>
        <w:gridCol w:w="7"/>
        <w:gridCol w:w="1175"/>
        <w:gridCol w:w="7"/>
        <w:gridCol w:w="1769"/>
        <w:gridCol w:w="652"/>
        <w:gridCol w:w="7"/>
        <w:gridCol w:w="613"/>
        <w:gridCol w:w="7"/>
        <w:gridCol w:w="7"/>
        <w:gridCol w:w="723"/>
        <w:gridCol w:w="223"/>
        <w:gridCol w:w="7"/>
        <w:gridCol w:w="7"/>
        <w:gridCol w:w="566"/>
        <w:gridCol w:w="7"/>
        <w:gridCol w:w="7"/>
        <w:gridCol w:w="600"/>
        <w:gridCol w:w="228"/>
        <w:gridCol w:w="14"/>
        <w:gridCol w:w="1324"/>
        <w:gridCol w:w="613"/>
        <w:gridCol w:w="7"/>
        <w:gridCol w:w="706"/>
        <w:gridCol w:w="7"/>
        <w:gridCol w:w="7"/>
        <w:gridCol w:w="507"/>
        <w:gridCol w:w="963"/>
        <w:gridCol w:w="15"/>
        <w:gridCol w:w="7"/>
        <w:gridCol w:w="1283"/>
      </w:tblGrid>
      <w:tr w:rsidR="0027333F">
        <w:trPr>
          <w:trHeight w:val="255"/>
        </w:trPr>
        <w:tc>
          <w:tcPr>
            <w:tcW w:w="95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72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6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18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776"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2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60"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42"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3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1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2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14"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6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0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полное наименование учреждения</w:t>
            </w:r>
          </w:p>
        </w:tc>
      </w:tr>
      <w:tr w:rsidR="0027333F">
        <w:trPr>
          <w:trHeight w:val="300"/>
        </w:trPr>
        <w:tc>
          <w:tcPr>
            <w:tcW w:w="9028" w:type="dxa"/>
            <w:gridSpan w:val="1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документа </w:t>
            </w:r>
          </w:p>
        </w:tc>
        <w:tc>
          <w:tcPr>
            <w:tcW w:w="3495" w:type="dxa"/>
            <w:gridSpan w:val="8"/>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 xml:space="preserve">Дата составления </w:t>
            </w:r>
          </w:p>
        </w:tc>
      </w:tr>
      <w:tr w:rsidR="0027333F">
        <w:trPr>
          <w:trHeight w:val="300"/>
        </w:trPr>
        <w:tc>
          <w:tcPr>
            <w:tcW w:w="9028" w:type="dxa"/>
            <w:gridSpan w:val="19"/>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АКТ</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3495" w:type="dxa"/>
            <w:gridSpan w:val="8"/>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 </w:t>
            </w:r>
            <w:r>
              <w:rPr>
                <w:rFonts w:ascii="Times New Roman" w:eastAsia="Times New Roman" w:hAnsi="Times New Roman" w:cs="Times New Roman"/>
                <w:sz w:val="20"/>
                <w:szCs w:val="20"/>
                <w:lang w:eastAsia="ru-RU"/>
              </w:rPr>
              <w:t xml:space="preserve"> </w:t>
            </w:r>
          </w:p>
        </w:tc>
      </w:tr>
      <w:tr w:rsidR="0027333F">
        <w:trPr>
          <w:trHeight w:val="285"/>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инвентаризации нефинансовых активов, переданных по договорам аренды (безвозмездного пользования) </w:t>
            </w:r>
          </w:p>
        </w:tc>
      </w:tr>
      <w:tr w:rsidR="0027333F">
        <w:trPr>
          <w:trHeight w:val="400"/>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Основание для проведения инвентаризации:</w:t>
            </w:r>
          </w:p>
        </w:tc>
        <w:tc>
          <w:tcPr>
            <w:tcW w:w="9283" w:type="dxa"/>
            <w:gridSpan w:val="24"/>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приказ, постановление, распоряжение</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w:t>
            </w:r>
          </w:p>
        </w:tc>
        <w:tc>
          <w:tcPr>
            <w:tcW w:w="1290" w:type="dxa"/>
            <w:gridSpan w:val="2"/>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12534" w:type="dxa"/>
            <w:gridSpan w:val="28"/>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(ненужное зачеркнуть)</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w:t>
            </w:r>
          </w:p>
        </w:tc>
        <w:tc>
          <w:tcPr>
            <w:tcW w:w="1290" w:type="dxa"/>
            <w:gridSpan w:val="2"/>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начала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окончания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119"/>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Вид операции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счета бухгалтерского учета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Акт составлен комиссией, которая установила следующее: </w:t>
            </w:r>
          </w:p>
        </w:tc>
      </w:tr>
      <w:tr w:rsidR="0027333F">
        <w:trPr>
          <w:trHeight w:val="380"/>
        </w:trPr>
        <w:tc>
          <w:tcPr>
            <w:tcW w:w="95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п/п</w:t>
            </w:r>
          </w:p>
        </w:tc>
        <w:tc>
          <w:tcPr>
            <w:tcW w:w="348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Арендатор (ссудополучатель)</w:t>
            </w:r>
          </w:p>
        </w:tc>
        <w:tc>
          <w:tcPr>
            <w:tcW w:w="24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Нефинансовые активы</w:t>
            </w:r>
          </w:p>
        </w:tc>
        <w:tc>
          <w:tcPr>
            <w:tcW w:w="1350" w:type="dxa"/>
            <w:gridSpan w:val="4"/>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1417" w:type="dxa"/>
            <w:gridSpan w:val="7"/>
            <w:vMerge w:val="restart"/>
            <w:tcBorders>
              <w:top w:val="single" w:sz="4" w:space="0" w:color="auto"/>
              <w:left w:val="single" w:sz="4" w:space="0" w:color="auto"/>
              <w:right w:val="single"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передачи</w:t>
            </w:r>
          </w:p>
        </w:tc>
        <w:tc>
          <w:tcPr>
            <w:tcW w:w="3413" w:type="dxa"/>
            <w:gridSpan w:val="9"/>
            <w:tcBorders>
              <w:top w:val="single" w:sz="4" w:space="0" w:color="auto"/>
              <w:left w:val="nil"/>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 данным бухгалтерского учта</w:t>
            </w:r>
          </w:p>
        </w:tc>
        <w:tc>
          <w:tcPr>
            <w:tcW w:w="2268" w:type="dxa"/>
            <w:gridSpan w:val="4"/>
            <w:vMerge w:val="restart"/>
            <w:tcBorders>
              <w:top w:val="single" w:sz="4" w:space="0" w:color="auto"/>
              <w:left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Примечание</w:t>
            </w:r>
          </w:p>
        </w:tc>
      </w:tr>
      <w:tr w:rsidR="0027333F">
        <w:trPr>
          <w:trHeight w:val="776"/>
        </w:trPr>
        <w:tc>
          <w:tcPr>
            <w:tcW w:w="953"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727" w:type="dxa"/>
            <w:tcBorders>
              <w:top w:val="nil"/>
              <w:left w:val="nil"/>
              <w:bottom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реквизиты, адрес</w:t>
            </w:r>
          </w:p>
        </w:tc>
        <w:tc>
          <w:tcPr>
            <w:tcW w:w="1746"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дата договора аренды (безвозмездного пользования)</w:t>
            </w:r>
          </w:p>
        </w:tc>
        <w:tc>
          <w:tcPr>
            <w:tcW w:w="177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c>
          <w:tcPr>
            <w:tcW w:w="652"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 №</w:t>
            </w:r>
          </w:p>
        </w:tc>
        <w:tc>
          <w:tcPr>
            <w:tcW w:w="1357" w:type="dxa"/>
            <w:gridSpan w:val="5"/>
            <w:tcBorders>
              <w:top w:val="nil"/>
              <w:left w:val="single" w:sz="4" w:space="0" w:color="auto"/>
              <w:bottom w:val="single" w:sz="4" w:space="0" w:color="auto"/>
              <w:right w:val="single" w:sz="4" w:space="0" w:color="auto"/>
            </w:tcBorders>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измерения</w:t>
            </w:r>
          </w:p>
        </w:tc>
        <w:tc>
          <w:tcPr>
            <w:tcW w:w="1417" w:type="dxa"/>
            <w:gridSpan w:val="7"/>
            <w:vMerge/>
            <w:tcBorders>
              <w:left w:val="single" w:sz="4" w:space="0" w:color="auto"/>
              <w:bottom w:val="single" w:sz="4" w:space="0" w:color="auto"/>
              <w:right w:val="single" w:sz="4" w:space="0" w:color="000000"/>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566" w:type="dxa"/>
            <w:gridSpan w:val="3"/>
            <w:tcBorders>
              <w:top w:val="single" w:sz="4" w:space="0" w:color="auto"/>
              <w:left w:val="single" w:sz="4" w:space="0" w:color="000000"/>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Количество</w:t>
            </w:r>
          </w:p>
        </w:tc>
        <w:tc>
          <w:tcPr>
            <w:tcW w:w="1847"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Остаточная стоимость (руб., коп.)</w:t>
            </w:r>
          </w:p>
        </w:tc>
        <w:tc>
          <w:tcPr>
            <w:tcW w:w="2268" w:type="dxa"/>
            <w:gridSpan w:val="4"/>
            <w:vMerge/>
            <w:tcBorders>
              <w:left w:val="single" w:sz="4" w:space="0" w:color="auto"/>
              <w:bottom w:val="single" w:sz="4" w:space="0" w:color="000000"/>
              <w:right w:val="single" w:sz="4"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21"/>
        </w:trPr>
        <w:tc>
          <w:tcPr>
            <w:tcW w:w="95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727"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746"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776"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52"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357" w:type="dxa"/>
            <w:gridSpan w:val="5"/>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417" w:type="dxa"/>
            <w:gridSpan w:val="7"/>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566" w:type="dxa"/>
            <w:gridSpan w:val="3"/>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847" w:type="dxa"/>
            <w:gridSpan w:val="6"/>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268" w:type="dxa"/>
            <w:gridSpan w:val="4"/>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rPr>
          <w:trHeight w:val="255"/>
        </w:trPr>
        <w:tc>
          <w:tcPr>
            <w:tcW w:w="953" w:type="dxa"/>
            <w:tcBorders>
              <w:top w:val="nil"/>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27" w:type="dxa"/>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46" w:type="dxa"/>
            <w:gridSpan w:val="3"/>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76" w:type="dxa"/>
            <w:gridSpan w:val="2"/>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52" w:type="dxa"/>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57" w:type="dxa"/>
            <w:gridSpan w:val="5"/>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417" w:type="dxa"/>
            <w:gridSpan w:val="7"/>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66" w:type="dxa"/>
            <w:gridSpan w:val="3"/>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847" w:type="dxa"/>
            <w:gridSpan w:val="6"/>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6861" w:type="dxa"/>
            <w:gridSpan w:val="9"/>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Итого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ind w:hanging="335"/>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r>
      <w:tr w:rsidR="0027333F">
        <w:trPr>
          <w:trHeight w:val="300"/>
        </w:trPr>
        <w:tc>
          <w:tcPr>
            <w:tcW w:w="6861" w:type="dxa"/>
            <w:gridSpan w:val="9"/>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Всего по акту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r>
      <w:tr w:rsidR="0027333F">
        <w:trPr>
          <w:trHeight w:val="268"/>
        </w:trPr>
        <w:tc>
          <w:tcPr>
            <w:tcW w:w="2680" w:type="dxa"/>
            <w:gridSpan w:val="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по акту сумма прописью</w:t>
            </w:r>
          </w:p>
        </w:tc>
        <w:tc>
          <w:tcPr>
            <w:tcW w:w="9127" w:type="dxa"/>
            <w:gridSpan w:val="22"/>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1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lang w:eastAsia="ru-RU"/>
              </w:rPr>
            </w:pPr>
          </w:p>
        </w:tc>
        <w:tc>
          <w:tcPr>
            <w:tcW w:w="52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7488" w:type="dxa"/>
            <w:gridSpan w:val="12"/>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960" w:type="dxa"/>
            <w:gridSpan w:val="4"/>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580" w:type="dxa"/>
            <w:gridSpan w:val="3"/>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842" w:type="dxa"/>
            <w:gridSpan w:val="3"/>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руб.</w:t>
            </w:r>
          </w:p>
        </w:tc>
        <w:tc>
          <w:tcPr>
            <w:tcW w:w="1324" w:type="dxa"/>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61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коп. </w:t>
            </w:r>
          </w:p>
        </w:tc>
        <w:tc>
          <w:tcPr>
            <w:tcW w:w="71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52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249"/>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Председатель комиссии </w:t>
            </w: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55"/>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8"/>
                <w:szCs w:val="18"/>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69"/>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35"/>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40"/>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127"/>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40"/>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172"/>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bl>
    <w:p w:rsidR="0027333F" w:rsidRDefault="00C962CA">
      <w:pPr>
        <w:spacing w:before="120" w:after="12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16. Акт инвентаризации доходов будущих периодов</w:t>
      </w:r>
      <w:r w:rsidR="00B47701">
        <w:rPr>
          <w:rFonts w:ascii="Times New Roman" w:eastAsia="Times New Roman" w:hAnsi="Times New Roman" w:cs="Times New Roman"/>
          <w:b/>
          <w:sz w:val="24"/>
          <w:szCs w:val="24"/>
          <w:lang w:eastAsia="ru-RU"/>
        </w:rPr>
        <w:pict>
          <v:rect id="_x0000_i1040" style="width:756.8pt;height:1.5pt" o:hralign="center" o:hrstd="t" o:hrnoshade="t" o:hr="t" fillcolor="#009" stroked="f"/>
        </w:pict>
      </w:r>
    </w:p>
    <w:p w:rsidR="0027333F" w:rsidRDefault="00C962CA">
      <w:pPr>
        <w:spacing w:before="120" w:after="0" w:line="240" w:lineRule="auto"/>
        <w:ind w:left="426" w:hanging="426"/>
        <w:rPr>
          <w:rFonts w:ascii="Times New Roman" w:eastAsia="Times New Roman" w:hAnsi="Times New Roman" w:cs="Times New Roman"/>
          <w:color w:val="000000"/>
          <w:sz w:val="26"/>
          <w:szCs w:val="26"/>
          <w:lang w:eastAsia="ru-RU"/>
        </w:rPr>
      </w:pPr>
      <w:r>
        <w:rPr>
          <w:noProof/>
          <w:lang w:eastAsia="ru-RU"/>
        </w:rPr>
        <w:drawing>
          <wp:inline distT="0" distB="0" distL="0" distR="0">
            <wp:extent cx="6991350" cy="55238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7019596" cy="5546259"/>
                    </a:xfrm>
                    <a:prstGeom prst="rect">
                      <a:avLst/>
                    </a:prstGeom>
                    <a:noFill/>
                    <a:ln>
                      <a:noFill/>
                    </a:ln>
                  </pic:spPr>
                </pic:pic>
              </a:graphicData>
            </a:graphic>
          </wp:inline>
        </w:drawing>
      </w:r>
    </w:p>
    <w:p w:rsidR="0027333F" w:rsidRDefault="0027333F">
      <w:pPr>
        <w:autoSpaceDE w:val="0"/>
        <w:autoSpaceDN w:val="0"/>
        <w:adjustRightInd w:val="0"/>
        <w:spacing w:before="120" w:after="0" w:line="240" w:lineRule="auto"/>
        <w:jc w:val="both"/>
        <w:rPr>
          <w:rFonts w:ascii="Times New Roman" w:eastAsia="Times New Roman" w:hAnsi="Times New Roman" w:cs="Times New Roman"/>
          <w:b/>
          <w:color w:val="000099"/>
          <w:sz w:val="24"/>
          <w:szCs w:val="24"/>
          <w:lang w:eastAsia="ru-RU"/>
        </w:rPr>
        <w:sectPr w:rsidR="0027333F">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17. Инвентаризационная опись (ф.0504089) расширенная</w:t>
      </w:r>
      <w:r>
        <w:rPr>
          <w:rFonts w:ascii="Times New Roman" w:eastAsia="Times New Roman" w:hAnsi="Times New Roman" w:cs="Times New Roman"/>
          <w:sz w:val="26"/>
          <w:szCs w:val="26"/>
          <w:lang w:eastAsia="ru-RU"/>
        </w:rPr>
        <w:t xml:space="preserve"> </w:t>
      </w:r>
      <w:r w:rsidR="00B47701">
        <w:rPr>
          <w:rFonts w:ascii="Times New Roman" w:eastAsia="Times New Roman" w:hAnsi="Times New Roman" w:cs="Times New Roman"/>
          <w:b/>
          <w:sz w:val="24"/>
          <w:szCs w:val="24"/>
          <w:lang w:eastAsia="ru-RU"/>
        </w:rPr>
        <w:pict>
          <v:rect id="_x0000_i1041" style="width:756.8pt;height:1.5pt" o:hralign="center" o:hrstd="t" o:hrnoshade="t" o:hr="t" fillcolor="#009" stroked="f"/>
        </w:pict>
      </w:r>
    </w:p>
    <w:p w:rsidR="0027333F" w:rsidRDefault="0027333F">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C00000"/>
          <w:sz w:val="26"/>
          <w:szCs w:val="26"/>
          <w:lang w:eastAsia="ru-RU"/>
        </w:rPr>
      </w:pPr>
      <w:r>
        <w:rPr>
          <w:noProof/>
          <w:lang w:eastAsia="ru-RU"/>
        </w:rPr>
        <w:drawing>
          <wp:inline distT="0" distB="0" distL="0" distR="0">
            <wp:extent cx="6235700" cy="49815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258143" cy="4999047"/>
                    </a:xfrm>
                    <a:prstGeom prst="rect">
                      <a:avLst/>
                    </a:prstGeom>
                    <a:noFill/>
                    <a:ln>
                      <a:noFill/>
                    </a:ln>
                  </pic:spPr>
                </pic:pic>
              </a:graphicData>
            </a:graphic>
          </wp:inline>
        </w:drawing>
      </w: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C962CA">
      <w:pPr>
        <w:spacing w:after="0"/>
        <w:jc w:val="both"/>
        <w:rPr>
          <w:rFonts w:ascii="Times New Roman" w:eastAsia="Times New Roman" w:hAnsi="Times New Roman" w:cs="Times New Roman"/>
          <w:lang w:eastAsia="ru-RU"/>
        </w:rPr>
      </w:pPr>
      <w:r>
        <w:rPr>
          <w:noProof/>
          <w:lang w:eastAsia="ru-RU"/>
        </w:rPr>
        <w:drawing>
          <wp:inline distT="0" distB="0" distL="0" distR="0">
            <wp:extent cx="6316345" cy="2276475"/>
            <wp:effectExtent l="0" t="0" r="825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329648" cy="2281052"/>
                    </a:xfrm>
                    <a:prstGeom prst="rect">
                      <a:avLst/>
                    </a:prstGeom>
                    <a:noFill/>
                    <a:ln>
                      <a:noFill/>
                    </a:ln>
                  </pic:spPr>
                </pic:pic>
              </a:graphicData>
            </a:graphic>
          </wp:inline>
        </w:drawing>
      </w: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18.</w:t>
      </w:r>
      <w:r>
        <w:rPr>
          <w:rFonts w:ascii="Times New Roman" w:eastAsia="Times New Roman" w:hAnsi="Times New Roman" w:cs="Times New Roman"/>
          <w:b/>
          <w:sz w:val="24"/>
          <w:szCs w:val="24"/>
          <w:lang w:eastAsia="ru-RU"/>
        </w:rPr>
        <w:tab/>
        <w:t xml:space="preserve">Акт оценки (определения) справедливой стоимости объекта нефинансовых активов </w:t>
      </w:r>
    </w:p>
    <w:p w:rsidR="0027333F" w:rsidRDefault="00B47701">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2" style="width:756.8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line="240" w:lineRule="auto"/>
        <w:jc w:val="right"/>
        <w:rPr>
          <w:rFonts w:ascii="Times New Roman" w:eastAsia="Times New Roman" w:hAnsi="Times New Roman" w:cs="Times New Roman"/>
          <w:sz w:val="20"/>
          <w:szCs w:val="20"/>
          <w:lang w:eastAsia="ru-RU"/>
        </w:rPr>
      </w:pPr>
    </w:p>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АКТ № _____</w:t>
      </w:r>
    </w:p>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определения справедливой стоимости объекта нефинансовых активов</w:t>
      </w:r>
    </w:p>
    <w:p w:rsidR="0027333F" w:rsidRDefault="00C962CA">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"__" _________ 20___ г.</w:t>
      </w:r>
    </w:p>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Учреждение: </w:t>
      </w:r>
      <w:r>
        <w:rPr>
          <w:rFonts w:ascii="Times New Roman" w:eastAsia="Times New Roman" w:hAnsi="Times New Roman" w:cs="Times New Roman"/>
          <w:sz w:val="20"/>
          <w:szCs w:val="20"/>
          <w:lang w:eastAsia="ru-RU"/>
        </w:rPr>
        <w:tab/>
        <w:t>__________________________________________________________________________________</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по поступлению и выбытию активов, утвержденная Приказом от _____ N ____, в составе:</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председателя комиссии 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членов комиссии:</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определила справедливую (оценочную) стоимость следующих материальных ценностей, полученных _______________________________________________________________________________________________:</w:t>
      </w:r>
    </w:p>
    <w:p w:rsidR="0027333F" w:rsidRDefault="00C962CA">
      <w:pPr>
        <w:spacing w:after="12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(основание для проведения оценки объекта нефинансовых активов, метод определения)</w:t>
      </w:r>
    </w:p>
    <w:tbl>
      <w:tblPr>
        <w:tblW w:w="9539" w:type="dxa"/>
        <w:tblLayout w:type="fixed"/>
        <w:tblCellMar>
          <w:top w:w="15" w:type="dxa"/>
          <w:left w:w="15" w:type="dxa"/>
          <w:bottom w:w="15" w:type="dxa"/>
          <w:right w:w="15" w:type="dxa"/>
        </w:tblCellMar>
        <w:tblLook w:val="04A0" w:firstRow="1" w:lastRow="0" w:firstColumn="1" w:lastColumn="0" w:noHBand="0" w:noVBand="1"/>
      </w:tblPr>
      <w:tblGrid>
        <w:gridCol w:w="591"/>
        <w:gridCol w:w="1323"/>
        <w:gridCol w:w="1035"/>
        <w:gridCol w:w="732"/>
        <w:gridCol w:w="1029"/>
        <w:gridCol w:w="732"/>
        <w:gridCol w:w="1029"/>
        <w:gridCol w:w="751"/>
        <w:gridCol w:w="1228"/>
        <w:gridCol w:w="1089"/>
      </w:tblGrid>
      <w:tr w:rsidR="0027333F">
        <w:trPr>
          <w:trHeight w:val="432"/>
        </w:trPr>
        <w:tc>
          <w:tcPr>
            <w:tcW w:w="591"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п/п</w:t>
            </w:r>
          </w:p>
        </w:tc>
        <w:tc>
          <w:tcPr>
            <w:tcW w:w="1323"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 Нефинансовых активов</w:t>
            </w:r>
          </w:p>
        </w:tc>
        <w:tc>
          <w:tcPr>
            <w:tcW w:w="5308" w:type="dxa"/>
            <w:gridSpan w:val="6"/>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стоимостные показатели рыночных цен (данных независимых экспертов) (руб.)</w:t>
            </w:r>
          </w:p>
        </w:tc>
        <w:tc>
          <w:tcPr>
            <w:tcW w:w="1228"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Справедливая (оценочная) стоимость (руб.)</w:t>
            </w:r>
          </w:p>
        </w:tc>
        <w:tc>
          <w:tcPr>
            <w:tcW w:w="1089"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Примечание</w:t>
            </w:r>
          </w:p>
        </w:tc>
      </w:tr>
      <w:tr w:rsidR="0027333F">
        <w:trPr>
          <w:trHeight w:val="355"/>
        </w:trPr>
        <w:tc>
          <w:tcPr>
            <w:tcW w:w="591"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323"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5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228"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89"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5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bl>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документы, являющиеся обоснованием выбранной справедливой (оценочной) стоимости (прайс-листы, скриншоты с сайтов поставщиков о ценах на аналогичные материальные ценности и т.п.).</w:t>
      </w:r>
    </w:p>
    <w:p w:rsidR="0027333F" w:rsidRDefault="00C962C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Материальные ценности, указанные в акте находятся на ответственном хранении: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C962CA">
      <w:pPr>
        <w:spacing w:before="100" w:beforeAutospacing="1" w:after="100" w:afterAutospacing="1"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 комиссии:</w:t>
      </w:r>
    </w:p>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Материальные ценности, полученные ______________________________________________________________ ____________подлежат отражению в бухгалтерском учете по справедливой стоимости, указанной в данном акте.</w:t>
      </w: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27333F">
        <w:tc>
          <w:tcPr>
            <w:tcW w:w="208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27333F" w:rsidRDefault="00C962CA">
      <w:pPr>
        <w:spacing w:before="100" w:beforeAutospacing="1" w:after="100" w:afterAutospacing="1" w:line="240" w:lineRule="auto"/>
        <w:jc w:val="both"/>
        <w:rPr>
          <w:rFonts w:ascii="Times New Roman" w:eastAsia="Times New Roman" w:hAnsi="Times New Roman" w:cs="Times New Roman"/>
          <w:color w:val="22272F"/>
          <w:sz w:val="11"/>
          <w:szCs w:val="11"/>
          <w:lang w:eastAsia="ru-RU"/>
        </w:rPr>
      </w:pPr>
      <w:r>
        <w:rPr>
          <w:rFonts w:ascii="Times New Roman" w:eastAsia="Times New Roman" w:hAnsi="Times New Roman" w:cs="Times New Roman"/>
          <w:color w:val="22272F"/>
          <w:sz w:val="11"/>
          <w:szCs w:val="11"/>
          <w:lang w:eastAsia="ru-RU"/>
        </w:rPr>
        <w:t> </w:t>
      </w: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19.</w:t>
      </w:r>
      <w:r>
        <w:rPr>
          <w:rFonts w:ascii="Times New Roman" w:eastAsia="Times New Roman" w:hAnsi="Times New Roman" w:cs="Times New Roman"/>
          <w:b/>
          <w:sz w:val="24"/>
          <w:szCs w:val="24"/>
          <w:lang w:eastAsia="ru-RU"/>
        </w:rPr>
        <w:tab/>
        <w:t xml:space="preserve">Акт о вручении ценных подарков, сувениров, призов </w:t>
      </w:r>
    </w:p>
    <w:p w:rsidR="0027333F" w:rsidRDefault="00B47701">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3" style="width:756.8pt;height:1.5pt" o:hralign="center" o:hrstd="t" o:hrnoshade="t" o:hr="t" fillcolor="#009" stroked="f"/>
        </w:pict>
      </w: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вручении ценных подарков, сувениров, призов</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 _________ 20___ г.</w:t>
      </w:r>
      <w:r>
        <w:rPr>
          <w:rFonts w:ascii="Times New Roman" w:eastAsia="Times New Roman" w:hAnsi="Times New Roman" w:cs="Times New Roman"/>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lang w:eastAsia="ru-RU"/>
        </w:rPr>
        <w:t>№___________</w:t>
      </w:r>
    </w:p>
    <w:p w:rsidR="0027333F" w:rsidRDefault="0027333F">
      <w:pPr>
        <w:spacing w:after="0"/>
        <w:jc w:val="both"/>
        <w:rPr>
          <w:rFonts w:ascii="Times New Roman" w:eastAsia="Times New Roman" w:hAnsi="Times New Roman" w:cs="Times New Roman"/>
          <w:sz w:val="24"/>
          <w:szCs w:val="24"/>
          <w:lang w:eastAsia="ru-RU"/>
        </w:rPr>
      </w:pPr>
    </w:p>
    <w:p w:rsidR="0027333F" w:rsidRDefault="00C962CA">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Учреждение:</w:t>
      </w:r>
      <w:r>
        <w:rPr>
          <w:rFonts w:ascii="Times New Roman" w:eastAsia="Times New Roman" w:hAnsi="Times New Roman" w:cs="Times New Roman"/>
          <w:sz w:val="24"/>
          <w:szCs w:val="24"/>
          <w:lang w:eastAsia="ru-RU"/>
        </w:rPr>
        <w:t xml:space="preserve"> ____________________________________________________________________</w:t>
      </w:r>
    </w:p>
    <w:p w:rsidR="0027333F" w:rsidRDefault="0027333F">
      <w:pPr>
        <w:spacing w:after="0"/>
        <w:jc w:val="both"/>
        <w:rPr>
          <w:rFonts w:ascii="Times New Roman" w:eastAsia="Times New Roman" w:hAnsi="Times New Roman" w:cs="Times New Roman"/>
          <w:sz w:val="20"/>
          <w:szCs w:val="20"/>
          <w:lang w:eastAsia="ru-RU"/>
        </w:rPr>
      </w:pP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Комиссия в составе:</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председателя комиссии 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членов комиссии:</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__________________________________,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__________________________________,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 __________________________________  (должность, Ф.И.О.)</w:t>
      </w:r>
    </w:p>
    <w:p w:rsidR="0027333F" w:rsidRDefault="00C962CA">
      <w:pPr>
        <w:spacing w:before="12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назначенная ___________________________________________________________________________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16"/>
          <w:szCs w:val="16"/>
          <w:lang w:eastAsia="ru-RU"/>
        </w:rPr>
        <w:t>(наименование распорядительного акта руководителя)</w:t>
      </w:r>
    </w:p>
    <w:p w:rsidR="0027333F" w:rsidRDefault="00C962CA">
      <w:pPr>
        <w:spacing w:before="120"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 «___» ___________ 20___г. № ____________________,</w:t>
      </w:r>
    </w:p>
    <w:p w:rsidR="0027333F" w:rsidRDefault="00C962CA">
      <w:pPr>
        <w:spacing w:before="120"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составила настоящий акт о том, что на основании ___________________________________________</w:t>
      </w:r>
    </w:p>
    <w:p w:rsidR="0027333F" w:rsidRDefault="00C962CA">
      <w:pPr>
        <w:spacing w:after="0"/>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(наименование, номер и дата распорядительного акта о вручении ценного подарка (сувенирной продукции))</w:t>
      </w:r>
    </w:p>
    <w:p w:rsidR="0027333F" w:rsidRDefault="00C962CA">
      <w:pPr>
        <w:spacing w:before="120" w:after="120"/>
        <w:rPr>
          <w:rFonts w:ascii="Times New Roman" w:eastAsia="Times New Roman" w:hAnsi="Times New Roman" w:cs="Times New Roman"/>
          <w:lang w:eastAsia="ru-RU"/>
        </w:rPr>
      </w:pPr>
      <w:r>
        <w:rPr>
          <w:rFonts w:ascii="Times New Roman" w:eastAsia="Times New Roman" w:hAnsi="Times New Roman" w:cs="Times New Roman"/>
          <w:lang w:eastAsia="ru-RU"/>
        </w:rPr>
        <w:t>вручен(ы) ценный(е) подарок(и) (сувенирная продукция):</w:t>
      </w:r>
    </w:p>
    <w:tbl>
      <w:tblPr>
        <w:tblStyle w:val="afb"/>
        <w:tblW w:w="0" w:type="auto"/>
        <w:tblLook w:val="04A0" w:firstRow="1" w:lastRow="0" w:firstColumn="1" w:lastColumn="0" w:noHBand="0" w:noVBand="1"/>
      </w:tblPr>
      <w:tblGrid>
        <w:gridCol w:w="1509"/>
        <w:gridCol w:w="1335"/>
        <w:gridCol w:w="1465"/>
        <w:gridCol w:w="1331"/>
        <w:gridCol w:w="1186"/>
        <w:gridCol w:w="1228"/>
        <w:gridCol w:w="1573"/>
      </w:tblGrid>
      <w:tr w:rsidR="0027333F">
        <w:tc>
          <w:tcPr>
            <w:tcW w:w="1375" w:type="dxa"/>
          </w:tcPr>
          <w:p w:rsidR="0027333F" w:rsidRDefault="00C962CA">
            <w:pPr>
              <w:spacing w:after="0" w:line="240" w:lineRule="auto"/>
              <w:jc w:val="center"/>
              <w:rPr>
                <w:sz w:val="20"/>
                <w:szCs w:val="20"/>
                <w:lang w:eastAsia="ru-RU"/>
              </w:rPr>
            </w:pPr>
            <w:r>
              <w:rPr>
                <w:sz w:val="20"/>
                <w:szCs w:val="20"/>
                <w:lang w:eastAsia="ru-RU"/>
              </w:rPr>
              <w:t>ФИО награждаемого</w:t>
            </w:r>
          </w:p>
        </w:tc>
        <w:tc>
          <w:tcPr>
            <w:tcW w:w="1375" w:type="dxa"/>
          </w:tcPr>
          <w:p w:rsidR="0027333F" w:rsidRDefault="00C962CA">
            <w:pPr>
              <w:spacing w:after="0" w:line="240" w:lineRule="auto"/>
              <w:jc w:val="center"/>
              <w:rPr>
                <w:sz w:val="20"/>
                <w:szCs w:val="20"/>
                <w:lang w:eastAsia="ru-RU"/>
              </w:rPr>
            </w:pPr>
            <w:r>
              <w:rPr>
                <w:sz w:val="20"/>
                <w:szCs w:val="20"/>
                <w:lang w:eastAsia="ru-RU"/>
              </w:rPr>
              <w:t>Должность</w:t>
            </w:r>
            <w:r>
              <w:rPr>
                <w:sz w:val="20"/>
                <w:szCs w:val="20"/>
                <w:vertAlign w:val="superscript"/>
                <w:lang w:eastAsia="ru-RU"/>
              </w:rPr>
              <w:t>1</w:t>
            </w:r>
          </w:p>
        </w:tc>
        <w:tc>
          <w:tcPr>
            <w:tcW w:w="1375" w:type="dxa"/>
          </w:tcPr>
          <w:p w:rsidR="0027333F" w:rsidRDefault="00C962CA">
            <w:pPr>
              <w:spacing w:after="0" w:line="240" w:lineRule="auto"/>
              <w:jc w:val="center"/>
              <w:rPr>
                <w:sz w:val="20"/>
                <w:szCs w:val="20"/>
                <w:lang w:eastAsia="ru-RU"/>
              </w:rPr>
            </w:pPr>
            <w:r>
              <w:rPr>
                <w:sz w:val="20"/>
                <w:szCs w:val="20"/>
                <w:lang w:eastAsia="ru-RU"/>
              </w:rPr>
              <w:t>Наименование ценного подарка</w:t>
            </w:r>
          </w:p>
        </w:tc>
        <w:tc>
          <w:tcPr>
            <w:tcW w:w="1375" w:type="dxa"/>
          </w:tcPr>
          <w:p w:rsidR="0027333F" w:rsidRDefault="00C962CA">
            <w:pPr>
              <w:spacing w:after="0" w:line="240" w:lineRule="auto"/>
              <w:jc w:val="center"/>
              <w:rPr>
                <w:sz w:val="20"/>
                <w:szCs w:val="20"/>
                <w:lang w:eastAsia="ru-RU"/>
              </w:rPr>
            </w:pPr>
            <w:r>
              <w:rPr>
                <w:sz w:val="20"/>
                <w:szCs w:val="20"/>
                <w:lang w:eastAsia="ru-RU"/>
              </w:rPr>
              <w:t>Количество</w:t>
            </w:r>
          </w:p>
        </w:tc>
        <w:tc>
          <w:tcPr>
            <w:tcW w:w="1375" w:type="dxa"/>
          </w:tcPr>
          <w:p w:rsidR="0027333F" w:rsidRDefault="00C962CA">
            <w:pPr>
              <w:spacing w:after="0" w:line="240" w:lineRule="auto"/>
              <w:jc w:val="center"/>
              <w:rPr>
                <w:sz w:val="20"/>
                <w:szCs w:val="20"/>
                <w:lang w:eastAsia="ru-RU"/>
              </w:rPr>
            </w:pPr>
            <w:r>
              <w:rPr>
                <w:sz w:val="20"/>
                <w:szCs w:val="20"/>
                <w:lang w:eastAsia="ru-RU"/>
              </w:rPr>
              <w:t>Цена, руб.</w:t>
            </w:r>
          </w:p>
        </w:tc>
        <w:tc>
          <w:tcPr>
            <w:tcW w:w="1376" w:type="dxa"/>
          </w:tcPr>
          <w:p w:rsidR="0027333F" w:rsidRDefault="00C962CA">
            <w:pPr>
              <w:spacing w:after="0" w:line="240" w:lineRule="auto"/>
              <w:jc w:val="center"/>
              <w:rPr>
                <w:sz w:val="20"/>
                <w:szCs w:val="20"/>
                <w:lang w:eastAsia="ru-RU"/>
              </w:rPr>
            </w:pPr>
            <w:r>
              <w:rPr>
                <w:sz w:val="20"/>
                <w:szCs w:val="20"/>
                <w:lang w:eastAsia="ru-RU"/>
              </w:rPr>
              <w:t>Сумма, руб.</w:t>
            </w:r>
          </w:p>
        </w:tc>
        <w:tc>
          <w:tcPr>
            <w:tcW w:w="1376" w:type="dxa"/>
          </w:tcPr>
          <w:p w:rsidR="0027333F" w:rsidRDefault="00C962CA">
            <w:pPr>
              <w:spacing w:after="0" w:line="240" w:lineRule="auto"/>
              <w:jc w:val="center"/>
              <w:rPr>
                <w:sz w:val="20"/>
                <w:szCs w:val="20"/>
                <w:lang w:eastAsia="ru-RU"/>
              </w:rPr>
            </w:pPr>
            <w:r>
              <w:rPr>
                <w:sz w:val="20"/>
                <w:szCs w:val="20"/>
                <w:lang w:eastAsia="ru-RU"/>
              </w:rPr>
              <w:t>Подпись награжденного</w:t>
            </w:r>
            <w:r>
              <w:rPr>
                <w:sz w:val="20"/>
                <w:szCs w:val="20"/>
                <w:vertAlign w:val="superscript"/>
                <w:lang w:eastAsia="ru-RU"/>
              </w:rPr>
              <w:t>2</w:t>
            </w:r>
          </w:p>
        </w:tc>
      </w:tr>
      <w:tr w:rsidR="0027333F">
        <w:tc>
          <w:tcPr>
            <w:tcW w:w="1375" w:type="dxa"/>
          </w:tcPr>
          <w:p w:rsidR="0027333F" w:rsidRDefault="00C962CA">
            <w:pPr>
              <w:spacing w:after="0" w:line="240" w:lineRule="auto"/>
              <w:jc w:val="center"/>
              <w:rPr>
                <w:sz w:val="16"/>
                <w:szCs w:val="16"/>
                <w:lang w:eastAsia="ru-RU"/>
              </w:rPr>
            </w:pPr>
            <w:r>
              <w:rPr>
                <w:sz w:val="16"/>
                <w:szCs w:val="16"/>
                <w:lang w:eastAsia="ru-RU"/>
              </w:rPr>
              <w:t>1</w:t>
            </w:r>
          </w:p>
        </w:tc>
        <w:tc>
          <w:tcPr>
            <w:tcW w:w="1375" w:type="dxa"/>
          </w:tcPr>
          <w:p w:rsidR="0027333F" w:rsidRDefault="00C962CA">
            <w:pPr>
              <w:spacing w:after="0" w:line="240" w:lineRule="auto"/>
              <w:jc w:val="center"/>
              <w:rPr>
                <w:sz w:val="16"/>
                <w:szCs w:val="16"/>
                <w:lang w:eastAsia="ru-RU"/>
              </w:rPr>
            </w:pPr>
            <w:r>
              <w:rPr>
                <w:sz w:val="16"/>
                <w:szCs w:val="16"/>
                <w:lang w:eastAsia="ru-RU"/>
              </w:rPr>
              <w:t>2</w:t>
            </w:r>
          </w:p>
        </w:tc>
        <w:tc>
          <w:tcPr>
            <w:tcW w:w="1375" w:type="dxa"/>
          </w:tcPr>
          <w:p w:rsidR="0027333F" w:rsidRDefault="00C962CA">
            <w:pPr>
              <w:spacing w:after="0" w:line="240" w:lineRule="auto"/>
              <w:jc w:val="center"/>
              <w:rPr>
                <w:sz w:val="16"/>
                <w:szCs w:val="16"/>
                <w:lang w:eastAsia="ru-RU"/>
              </w:rPr>
            </w:pPr>
            <w:r>
              <w:rPr>
                <w:sz w:val="16"/>
                <w:szCs w:val="16"/>
                <w:lang w:eastAsia="ru-RU"/>
              </w:rPr>
              <w:t>3</w:t>
            </w:r>
          </w:p>
        </w:tc>
        <w:tc>
          <w:tcPr>
            <w:tcW w:w="1375" w:type="dxa"/>
          </w:tcPr>
          <w:p w:rsidR="0027333F" w:rsidRDefault="00C962CA">
            <w:pPr>
              <w:spacing w:after="0" w:line="240" w:lineRule="auto"/>
              <w:jc w:val="center"/>
              <w:rPr>
                <w:sz w:val="16"/>
                <w:szCs w:val="16"/>
                <w:lang w:eastAsia="ru-RU"/>
              </w:rPr>
            </w:pPr>
            <w:r>
              <w:rPr>
                <w:sz w:val="16"/>
                <w:szCs w:val="16"/>
                <w:lang w:eastAsia="ru-RU"/>
              </w:rPr>
              <w:t>4</w:t>
            </w:r>
          </w:p>
        </w:tc>
        <w:tc>
          <w:tcPr>
            <w:tcW w:w="1375" w:type="dxa"/>
          </w:tcPr>
          <w:p w:rsidR="0027333F" w:rsidRDefault="00C962CA">
            <w:pPr>
              <w:spacing w:after="0" w:line="240" w:lineRule="auto"/>
              <w:jc w:val="center"/>
              <w:rPr>
                <w:sz w:val="16"/>
                <w:szCs w:val="16"/>
                <w:lang w:eastAsia="ru-RU"/>
              </w:rPr>
            </w:pPr>
            <w:r>
              <w:rPr>
                <w:sz w:val="16"/>
                <w:szCs w:val="16"/>
                <w:lang w:eastAsia="ru-RU"/>
              </w:rPr>
              <w:t>5</w:t>
            </w:r>
          </w:p>
        </w:tc>
        <w:tc>
          <w:tcPr>
            <w:tcW w:w="1376" w:type="dxa"/>
          </w:tcPr>
          <w:p w:rsidR="0027333F" w:rsidRDefault="00C962CA">
            <w:pPr>
              <w:spacing w:after="0" w:line="240" w:lineRule="auto"/>
              <w:jc w:val="center"/>
              <w:rPr>
                <w:sz w:val="16"/>
                <w:szCs w:val="16"/>
                <w:lang w:eastAsia="ru-RU"/>
              </w:rPr>
            </w:pPr>
            <w:r>
              <w:rPr>
                <w:sz w:val="16"/>
                <w:szCs w:val="16"/>
                <w:lang w:eastAsia="ru-RU"/>
              </w:rPr>
              <w:t>6</w:t>
            </w:r>
          </w:p>
        </w:tc>
        <w:tc>
          <w:tcPr>
            <w:tcW w:w="1376" w:type="dxa"/>
          </w:tcPr>
          <w:p w:rsidR="0027333F" w:rsidRDefault="00C962CA">
            <w:pPr>
              <w:spacing w:after="0" w:line="240" w:lineRule="auto"/>
              <w:jc w:val="center"/>
              <w:rPr>
                <w:sz w:val="16"/>
                <w:szCs w:val="16"/>
                <w:lang w:eastAsia="ru-RU"/>
              </w:rPr>
            </w:pPr>
            <w:r>
              <w:rPr>
                <w:sz w:val="16"/>
                <w:szCs w:val="16"/>
                <w:lang w:eastAsia="ru-RU"/>
              </w:rPr>
              <w:t>7</w:t>
            </w:r>
          </w:p>
        </w:tc>
      </w:tr>
      <w:tr w:rsidR="0027333F">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r>
      <w:tr w:rsidR="0027333F">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r>
    </w:tbl>
    <w:p w:rsidR="0027333F" w:rsidRDefault="00C962CA">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vertAlign w:val="superscript"/>
          <w:lang w:eastAsia="ru-RU"/>
        </w:rPr>
        <w:t>1</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16"/>
          <w:szCs w:val="16"/>
          <w:lang w:eastAsia="ru-RU"/>
        </w:rPr>
        <w:t>Для лиц, не являющихся работниками учреждения,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vertAlign w:val="superscript"/>
          <w:lang w:eastAsia="ru-RU"/>
        </w:rPr>
        <w:t xml:space="preserve">2 </w:t>
      </w:r>
      <w:r>
        <w:rPr>
          <w:rFonts w:ascii="Times New Roman" w:eastAsia="Times New Roman" w:hAnsi="Times New Roman" w:cs="Times New Roman"/>
          <w:sz w:val="16"/>
          <w:szCs w:val="16"/>
          <w:lang w:eastAsia="ru-RU"/>
        </w:rPr>
        <w:t xml:space="preserve">Для лиц, не являющихся работниками учреждения, может не заполняться (Письмо Минфина России от 26.04.2019 № 02-07-07/31230). </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Всего по настоящему акту вручено подарков (сувенирной продукции)</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на общую сумму _______________________________________________________________________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sz w:val="16"/>
          <w:szCs w:val="16"/>
          <w:lang w:eastAsia="ru-RU"/>
        </w:rPr>
        <w:t>(сумма цифрами и прописью)</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Подписи:</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Ответственный за вручение подарков / за проведение мероприятия:</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ab/>
        <w:t>____________________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27333F">
      <w:pPr>
        <w:spacing w:before="120" w:after="0"/>
        <w:rPr>
          <w:rFonts w:ascii="Times New Roman" w:eastAsia="Times New Roman" w:hAnsi="Times New Roman" w:cs="Times New Roman"/>
          <w:lang w:eastAsia="ru-RU"/>
        </w:rPr>
      </w:pPr>
    </w:p>
    <w:tbl>
      <w:tblPr>
        <w:tblW w:w="9323"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319"/>
        <w:gridCol w:w="2377"/>
      </w:tblGrid>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19"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19"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rPr>
          <w:rFonts w:ascii="Times New Roman" w:eastAsia="Times New Roman" w:hAnsi="Times New Roman" w:cs="Times New Roman"/>
          <w:b/>
          <w:sz w:val="24"/>
          <w:szCs w:val="24"/>
          <w:lang w:eastAsia="ru-RU"/>
        </w:rPr>
      </w:pP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 _________ 20___ г.</w:t>
      </w: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20.</w:t>
      </w:r>
      <w:r>
        <w:rPr>
          <w:rFonts w:ascii="Times New Roman" w:eastAsia="Times New Roman" w:hAnsi="Times New Roman" w:cs="Times New Roman"/>
          <w:b/>
          <w:sz w:val="24"/>
          <w:szCs w:val="24"/>
          <w:lang w:eastAsia="ru-RU"/>
        </w:rPr>
        <w:tab/>
        <w:t xml:space="preserve">Акт о приемке выполненных работ по изготовлению (комплектованию, сборке) объекта имущества хозяйственным способом </w:t>
      </w:r>
    </w:p>
    <w:p w:rsidR="0027333F" w:rsidRDefault="00B47701">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4"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rPr>
          <w:rFonts w:ascii="Times New Roman" w:eastAsia="Times New Roman" w:hAnsi="Times New Roman" w:cs="Times New Roman"/>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приемке выполненных работ</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изготовлению (комплектованию, сборке) объекта нефинансовых активов</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хозяйственным способом</w:t>
      </w:r>
    </w:p>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spacing w:before="12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председателя комиссии 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__________________________________  </w:t>
      </w:r>
      <w:r>
        <w:rPr>
          <w:rFonts w:ascii="Times New Roman" w:eastAsia="Times New Roman" w:hAnsi="Times New Roman" w:cs="Times New Roman"/>
          <w:lang w:eastAsia="ru-RU"/>
        </w:rPr>
        <w:t>(должность, Ф.И.О.)</w:t>
      </w:r>
    </w:p>
    <w:p w:rsidR="0027333F" w:rsidRDefault="00C962C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____________________________________ от «___» _______ 20___г. № ______</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(наименование распорядительного акта руководителя)</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составили настоящий акт о том, что 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лице: ________________________________________________________________________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 ФИО должностных лиц, производивших работы)</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произведено (-а) 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 xml:space="preserve"> </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_______________________________________________________________________________ </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(содержание факта хозяйственной жизни (наименование проводимых работ (изготовление, сборка, комплектование и др.))</w:t>
      </w:r>
    </w:p>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57"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57"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Pr>
          <w:rFonts w:ascii="Times New Roman" w:eastAsia="Times New Roman" w:hAnsi="Times New Roman" w:cs="Times New Roman"/>
          <w:b/>
          <w:sz w:val="24"/>
          <w:szCs w:val="24"/>
          <w:lang w:eastAsia="ru-RU"/>
        </w:rPr>
        <w:tab/>
        <w:t xml:space="preserve">Отчет о реализации готовой продукции </w:t>
      </w:r>
    </w:p>
    <w:p w:rsidR="0027333F" w:rsidRDefault="00B47701">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5"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Отчет о реализации готовой продукции </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 20___г.</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p w:rsidR="0027333F" w:rsidRDefault="0027333F">
      <w:pPr>
        <w:spacing w:after="0"/>
        <w:jc w:val="center"/>
        <w:rPr>
          <w:rFonts w:ascii="Times New Roman" w:eastAsia="Times New Roman" w:hAnsi="Times New Roman" w:cs="Times New Roman"/>
          <w:sz w:val="24"/>
          <w:szCs w:val="24"/>
          <w:lang w:eastAsia="ru-RU"/>
        </w:rPr>
      </w:pPr>
    </w:p>
    <w:tbl>
      <w:tblPr>
        <w:tblStyle w:val="afb"/>
        <w:tblW w:w="0" w:type="auto"/>
        <w:tblLook w:val="04A0" w:firstRow="1" w:lastRow="0" w:firstColumn="1" w:lastColumn="0" w:noHBand="0" w:noVBand="1"/>
      </w:tblPr>
      <w:tblGrid>
        <w:gridCol w:w="704"/>
        <w:gridCol w:w="2268"/>
        <w:gridCol w:w="1602"/>
        <w:gridCol w:w="1576"/>
        <w:gridCol w:w="1576"/>
        <w:gridCol w:w="1576"/>
      </w:tblGrid>
      <w:tr w:rsidR="0027333F">
        <w:tc>
          <w:tcPr>
            <w:tcW w:w="704" w:type="dxa"/>
            <w:vMerge w:val="restart"/>
          </w:tcPr>
          <w:p w:rsidR="0027333F" w:rsidRDefault="00C962CA">
            <w:pPr>
              <w:spacing w:after="0" w:line="240" w:lineRule="auto"/>
              <w:jc w:val="center"/>
              <w:rPr>
                <w:sz w:val="24"/>
                <w:szCs w:val="24"/>
                <w:lang w:eastAsia="ru-RU"/>
              </w:rPr>
            </w:pPr>
            <w:r>
              <w:rPr>
                <w:sz w:val="24"/>
                <w:szCs w:val="24"/>
                <w:lang w:eastAsia="ru-RU"/>
              </w:rPr>
              <w:t>№ п/п</w:t>
            </w:r>
          </w:p>
        </w:tc>
        <w:tc>
          <w:tcPr>
            <w:tcW w:w="2268" w:type="dxa"/>
            <w:vMerge w:val="restart"/>
          </w:tcPr>
          <w:p w:rsidR="0027333F" w:rsidRDefault="00C962CA">
            <w:pPr>
              <w:spacing w:after="0" w:line="240" w:lineRule="auto"/>
              <w:jc w:val="center"/>
              <w:rPr>
                <w:sz w:val="24"/>
                <w:szCs w:val="24"/>
                <w:lang w:eastAsia="ru-RU"/>
              </w:rPr>
            </w:pPr>
            <w:r>
              <w:rPr>
                <w:sz w:val="24"/>
                <w:szCs w:val="24"/>
                <w:lang w:eastAsia="ru-RU"/>
              </w:rPr>
              <w:t>Наименование блюда</w:t>
            </w:r>
          </w:p>
        </w:tc>
        <w:tc>
          <w:tcPr>
            <w:tcW w:w="4754" w:type="dxa"/>
            <w:gridSpan w:val="3"/>
          </w:tcPr>
          <w:p w:rsidR="0027333F" w:rsidRDefault="00C962CA">
            <w:pPr>
              <w:spacing w:after="0" w:line="240" w:lineRule="auto"/>
              <w:jc w:val="center"/>
              <w:rPr>
                <w:sz w:val="24"/>
                <w:szCs w:val="24"/>
                <w:lang w:eastAsia="ru-RU"/>
              </w:rPr>
            </w:pPr>
            <w:r>
              <w:rPr>
                <w:sz w:val="24"/>
                <w:szCs w:val="24"/>
                <w:lang w:eastAsia="ru-RU"/>
              </w:rPr>
              <w:t>Реализовано</w:t>
            </w:r>
          </w:p>
        </w:tc>
        <w:tc>
          <w:tcPr>
            <w:tcW w:w="1576" w:type="dxa"/>
            <w:vMerge w:val="restart"/>
          </w:tcPr>
          <w:p w:rsidR="0027333F" w:rsidRDefault="00C962CA">
            <w:pPr>
              <w:spacing w:after="0" w:line="240" w:lineRule="auto"/>
              <w:jc w:val="center"/>
              <w:rPr>
                <w:sz w:val="24"/>
                <w:szCs w:val="24"/>
                <w:lang w:eastAsia="ru-RU"/>
              </w:rPr>
            </w:pPr>
            <w:r>
              <w:rPr>
                <w:sz w:val="24"/>
                <w:szCs w:val="24"/>
                <w:lang w:eastAsia="ru-RU"/>
              </w:rPr>
              <w:t>Примечание</w:t>
            </w:r>
          </w:p>
        </w:tc>
      </w:tr>
      <w:tr w:rsidR="0027333F">
        <w:tc>
          <w:tcPr>
            <w:tcW w:w="704" w:type="dxa"/>
            <w:vMerge/>
          </w:tcPr>
          <w:p w:rsidR="0027333F" w:rsidRDefault="0027333F">
            <w:pPr>
              <w:spacing w:after="0" w:line="240" w:lineRule="auto"/>
              <w:jc w:val="center"/>
              <w:rPr>
                <w:sz w:val="24"/>
                <w:szCs w:val="24"/>
                <w:lang w:eastAsia="ru-RU"/>
              </w:rPr>
            </w:pPr>
          </w:p>
        </w:tc>
        <w:tc>
          <w:tcPr>
            <w:tcW w:w="2268" w:type="dxa"/>
            <w:vMerge/>
          </w:tcPr>
          <w:p w:rsidR="0027333F" w:rsidRDefault="0027333F">
            <w:pPr>
              <w:spacing w:after="0" w:line="240" w:lineRule="auto"/>
              <w:jc w:val="center"/>
              <w:rPr>
                <w:sz w:val="24"/>
                <w:szCs w:val="24"/>
                <w:lang w:eastAsia="ru-RU"/>
              </w:rPr>
            </w:pPr>
          </w:p>
        </w:tc>
        <w:tc>
          <w:tcPr>
            <w:tcW w:w="1602" w:type="dxa"/>
          </w:tcPr>
          <w:p w:rsidR="0027333F" w:rsidRDefault="00C962CA">
            <w:pPr>
              <w:spacing w:after="0" w:line="240" w:lineRule="auto"/>
              <w:jc w:val="center"/>
              <w:rPr>
                <w:sz w:val="24"/>
                <w:szCs w:val="24"/>
                <w:lang w:eastAsia="ru-RU"/>
              </w:rPr>
            </w:pPr>
            <w:r>
              <w:rPr>
                <w:sz w:val="24"/>
                <w:szCs w:val="24"/>
                <w:lang w:eastAsia="ru-RU"/>
              </w:rPr>
              <w:t>количество шт.</w:t>
            </w:r>
          </w:p>
        </w:tc>
        <w:tc>
          <w:tcPr>
            <w:tcW w:w="1576" w:type="dxa"/>
          </w:tcPr>
          <w:p w:rsidR="0027333F" w:rsidRDefault="00C962CA">
            <w:pPr>
              <w:spacing w:after="0" w:line="240" w:lineRule="auto"/>
              <w:jc w:val="center"/>
              <w:rPr>
                <w:sz w:val="24"/>
                <w:szCs w:val="24"/>
                <w:lang w:eastAsia="ru-RU"/>
              </w:rPr>
            </w:pPr>
            <w:r>
              <w:rPr>
                <w:sz w:val="24"/>
                <w:szCs w:val="24"/>
                <w:lang w:eastAsia="ru-RU"/>
              </w:rPr>
              <w:t>цена, руб.</w:t>
            </w:r>
          </w:p>
        </w:tc>
        <w:tc>
          <w:tcPr>
            <w:tcW w:w="1576" w:type="dxa"/>
          </w:tcPr>
          <w:p w:rsidR="0027333F" w:rsidRDefault="00C962CA">
            <w:pPr>
              <w:spacing w:after="0" w:line="240" w:lineRule="auto"/>
              <w:jc w:val="center"/>
              <w:rPr>
                <w:sz w:val="24"/>
                <w:szCs w:val="24"/>
                <w:lang w:eastAsia="ru-RU"/>
              </w:rPr>
            </w:pPr>
            <w:r>
              <w:rPr>
                <w:sz w:val="24"/>
                <w:szCs w:val="24"/>
                <w:lang w:eastAsia="ru-RU"/>
              </w:rPr>
              <w:t>сумма, руб.</w:t>
            </w:r>
          </w:p>
        </w:tc>
        <w:tc>
          <w:tcPr>
            <w:tcW w:w="1576" w:type="dxa"/>
            <w:vMerge/>
          </w:tcPr>
          <w:p w:rsidR="0027333F" w:rsidRDefault="0027333F">
            <w:pPr>
              <w:spacing w:after="0" w:line="240" w:lineRule="auto"/>
              <w:jc w:val="center"/>
              <w:rPr>
                <w:sz w:val="24"/>
                <w:szCs w:val="24"/>
                <w:lang w:eastAsia="ru-RU"/>
              </w:rPr>
            </w:pPr>
          </w:p>
        </w:tc>
      </w:tr>
      <w:tr w:rsidR="0027333F">
        <w:tc>
          <w:tcPr>
            <w:tcW w:w="704" w:type="dxa"/>
          </w:tcPr>
          <w:p w:rsidR="0027333F" w:rsidRDefault="00C962CA">
            <w:pPr>
              <w:spacing w:after="0" w:line="240" w:lineRule="auto"/>
              <w:jc w:val="center"/>
              <w:rPr>
                <w:sz w:val="16"/>
                <w:szCs w:val="16"/>
                <w:lang w:eastAsia="ru-RU"/>
              </w:rPr>
            </w:pPr>
            <w:r>
              <w:rPr>
                <w:sz w:val="16"/>
                <w:szCs w:val="16"/>
                <w:lang w:eastAsia="ru-RU"/>
              </w:rPr>
              <w:t>1</w:t>
            </w:r>
          </w:p>
        </w:tc>
        <w:tc>
          <w:tcPr>
            <w:tcW w:w="2268" w:type="dxa"/>
          </w:tcPr>
          <w:p w:rsidR="0027333F" w:rsidRDefault="00C962CA">
            <w:pPr>
              <w:spacing w:after="0" w:line="240" w:lineRule="auto"/>
              <w:jc w:val="center"/>
              <w:rPr>
                <w:sz w:val="16"/>
                <w:szCs w:val="16"/>
                <w:lang w:eastAsia="ru-RU"/>
              </w:rPr>
            </w:pPr>
            <w:r>
              <w:rPr>
                <w:sz w:val="16"/>
                <w:szCs w:val="16"/>
                <w:lang w:eastAsia="ru-RU"/>
              </w:rPr>
              <w:t>2</w:t>
            </w:r>
          </w:p>
        </w:tc>
        <w:tc>
          <w:tcPr>
            <w:tcW w:w="1602" w:type="dxa"/>
          </w:tcPr>
          <w:p w:rsidR="0027333F" w:rsidRDefault="00C962CA">
            <w:pPr>
              <w:spacing w:after="0" w:line="240" w:lineRule="auto"/>
              <w:jc w:val="center"/>
              <w:rPr>
                <w:sz w:val="16"/>
                <w:szCs w:val="16"/>
                <w:lang w:eastAsia="ru-RU"/>
              </w:rPr>
            </w:pPr>
            <w:r>
              <w:rPr>
                <w:sz w:val="16"/>
                <w:szCs w:val="16"/>
                <w:lang w:eastAsia="ru-RU"/>
              </w:rPr>
              <w:t>3</w:t>
            </w:r>
          </w:p>
        </w:tc>
        <w:tc>
          <w:tcPr>
            <w:tcW w:w="1576" w:type="dxa"/>
          </w:tcPr>
          <w:p w:rsidR="0027333F" w:rsidRDefault="00C962CA">
            <w:pPr>
              <w:spacing w:after="0" w:line="240" w:lineRule="auto"/>
              <w:jc w:val="center"/>
              <w:rPr>
                <w:sz w:val="16"/>
                <w:szCs w:val="16"/>
                <w:lang w:eastAsia="ru-RU"/>
              </w:rPr>
            </w:pPr>
            <w:r>
              <w:rPr>
                <w:sz w:val="16"/>
                <w:szCs w:val="16"/>
                <w:lang w:eastAsia="ru-RU"/>
              </w:rPr>
              <w:t>4</w:t>
            </w:r>
          </w:p>
        </w:tc>
        <w:tc>
          <w:tcPr>
            <w:tcW w:w="1576" w:type="dxa"/>
          </w:tcPr>
          <w:p w:rsidR="0027333F" w:rsidRDefault="00C962CA">
            <w:pPr>
              <w:spacing w:after="0" w:line="240" w:lineRule="auto"/>
              <w:jc w:val="center"/>
              <w:rPr>
                <w:sz w:val="16"/>
                <w:szCs w:val="16"/>
                <w:lang w:eastAsia="ru-RU"/>
              </w:rPr>
            </w:pPr>
            <w:r>
              <w:rPr>
                <w:sz w:val="16"/>
                <w:szCs w:val="16"/>
                <w:lang w:eastAsia="ru-RU"/>
              </w:rPr>
              <w:t>5</w:t>
            </w:r>
          </w:p>
        </w:tc>
        <w:tc>
          <w:tcPr>
            <w:tcW w:w="1576" w:type="dxa"/>
          </w:tcPr>
          <w:p w:rsidR="0027333F" w:rsidRDefault="00C962CA">
            <w:pPr>
              <w:spacing w:after="0" w:line="240" w:lineRule="auto"/>
              <w:jc w:val="center"/>
              <w:rPr>
                <w:sz w:val="16"/>
                <w:szCs w:val="16"/>
                <w:lang w:eastAsia="ru-RU"/>
              </w:rPr>
            </w:pPr>
            <w:r>
              <w:rPr>
                <w:sz w:val="16"/>
                <w:szCs w:val="16"/>
                <w:lang w:eastAsia="ru-RU"/>
              </w:rPr>
              <w:t>6</w:t>
            </w: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bl>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ab/>
        <w:t xml:space="preserve">     (должность)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(расшифровка подписи)</w:t>
      </w:r>
    </w:p>
    <w:p w:rsidR="0027333F" w:rsidRDefault="0027333F">
      <w:pPr>
        <w:spacing w:after="0"/>
        <w:rPr>
          <w:rFonts w:ascii="Times New Roman" w:eastAsia="Times New Roman" w:hAnsi="Times New Roman" w:cs="Times New Roman"/>
          <w:sz w:val="16"/>
          <w:szCs w:val="16"/>
          <w:lang w:eastAsia="ru-RU"/>
        </w:rPr>
      </w:pPr>
    </w:p>
    <w:p w:rsidR="0027333F" w:rsidRDefault="0027333F">
      <w:pPr>
        <w:spacing w:after="0"/>
        <w:rPr>
          <w:rFonts w:ascii="Times New Roman" w:eastAsia="Times New Roman" w:hAnsi="Times New Roman" w:cs="Times New Roman"/>
          <w:sz w:val="16"/>
          <w:szCs w:val="16"/>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ab/>
        <w:t xml:space="preserve">     (должность)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(расшифровка подписи)</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22.</w:t>
      </w:r>
      <w:r>
        <w:rPr>
          <w:rFonts w:ascii="Times New Roman" w:eastAsia="Times New Roman" w:hAnsi="Times New Roman" w:cs="Times New Roman"/>
          <w:b/>
          <w:sz w:val="24"/>
          <w:szCs w:val="24"/>
          <w:lang w:eastAsia="ru-RU"/>
        </w:rPr>
        <w:tab/>
        <w:t xml:space="preserve">Акт реклассификации объекта нефинансовых активов </w:t>
      </w:r>
    </w:p>
    <w:p w:rsidR="0027333F" w:rsidRDefault="00B47701">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pict>
          <v:rect id="_x0000_i1046"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rPr>
          <w:rFonts w:ascii="Times New Roman" w:eastAsia="Times New Roman" w:hAnsi="Times New Roman" w:cs="Times New Roman"/>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________</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реклассификации объекта нефинансовых активов</w:t>
      </w:r>
    </w:p>
    <w:p w:rsidR="0027333F" w:rsidRDefault="00C962CA">
      <w:pPr>
        <w:spacing w:before="12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Структурное подразделение: ______________________________________________________</w:t>
      </w: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Ответственное лицо: 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Основание для проведения реклассификации объекта нефинансовых</w:t>
      </w:r>
      <w:r>
        <w:rPr>
          <w:rFonts w:ascii="Times New Roman" w:eastAsia="Times New Roman" w:hAnsi="Times New Roman" w:cs="Times New Roman"/>
          <w:sz w:val="24"/>
          <w:szCs w:val="24"/>
          <w:lang w:eastAsia="ru-RU"/>
        </w:rPr>
        <w:t xml:space="preserve"> активов: 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before="120" w:after="120"/>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об объекте нефинансовых активов, подлежащих реклассификации</w:t>
      </w:r>
    </w:p>
    <w:tbl>
      <w:tblPr>
        <w:tblStyle w:val="afb"/>
        <w:tblW w:w="0" w:type="auto"/>
        <w:tblLook w:val="04A0" w:firstRow="1" w:lastRow="0" w:firstColumn="1" w:lastColumn="0" w:noHBand="0" w:noVBand="1"/>
      </w:tblPr>
      <w:tblGrid>
        <w:gridCol w:w="1243"/>
        <w:gridCol w:w="1013"/>
        <w:gridCol w:w="514"/>
        <w:gridCol w:w="1232"/>
        <w:gridCol w:w="969"/>
        <w:gridCol w:w="900"/>
        <w:gridCol w:w="616"/>
        <w:gridCol w:w="792"/>
        <w:gridCol w:w="616"/>
        <w:gridCol w:w="792"/>
        <w:gridCol w:w="940"/>
      </w:tblGrid>
      <w:tr w:rsidR="0027333F">
        <w:tc>
          <w:tcPr>
            <w:tcW w:w="1243" w:type="dxa"/>
            <w:vMerge w:val="restart"/>
          </w:tcPr>
          <w:p w:rsidR="0027333F" w:rsidRDefault="00C962CA">
            <w:pPr>
              <w:spacing w:after="0" w:line="240" w:lineRule="auto"/>
              <w:jc w:val="center"/>
              <w:rPr>
                <w:sz w:val="16"/>
                <w:szCs w:val="16"/>
                <w:lang w:eastAsia="ru-RU"/>
              </w:rPr>
            </w:pPr>
            <w:r>
              <w:rPr>
                <w:sz w:val="16"/>
                <w:szCs w:val="16"/>
                <w:lang w:eastAsia="ru-RU"/>
              </w:rPr>
              <w:t>Наименование объекта НФА, подлежащего реклассификации</w:t>
            </w:r>
          </w:p>
        </w:tc>
        <w:tc>
          <w:tcPr>
            <w:tcW w:w="1013" w:type="dxa"/>
            <w:vMerge w:val="restart"/>
          </w:tcPr>
          <w:p w:rsidR="0027333F" w:rsidRDefault="00C962CA">
            <w:pPr>
              <w:spacing w:after="0" w:line="240" w:lineRule="auto"/>
              <w:jc w:val="center"/>
              <w:rPr>
                <w:sz w:val="16"/>
                <w:szCs w:val="16"/>
                <w:lang w:eastAsia="ru-RU"/>
              </w:rPr>
            </w:pPr>
            <w:r>
              <w:rPr>
                <w:sz w:val="16"/>
                <w:szCs w:val="16"/>
                <w:lang w:eastAsia="ru-RU"/>
              </w:rPr>
              <w:t>Инвентарный номер</w:t>
            </w:r>
          </w:p>
        </w:tc>
        <w:tc>
          <w:tcPr>
            <w:tcW w:w="514" w:type="dxa"/>
            <w:vMerge w:val="restart"/>
          </w:tcPr>
          <w:p w:rsidR="0027333F" w:rsidRDefault="00C962CA">
            <w:pPr>
              <w:spacing w:after="0" w:line="240" w:lineRule="auto"/>
              <w:jc w:val="center"/>
              <w:rPr>
                <w:sz w:val="16"/>
                <w:szCs w:val="16"/>
                <w:lang w:eastAsia="ru-RU"/>
              </w:rPr>
            </w:pPr>
            <w:r>
              <w:rPr>
                <w:sz w:val="16"/>
                <w:szCs w:val="16"/>
                <w:lang w:eastAsia="ru-RU"/>
              </w:rPr>
              <w:t>КФО</w:t>
            </w:r>
          </w:p>
        </w:tc>
        <w:tc>
          <w:tcPr>
            <w:tcW w:w="1232" w:type="dxa"/>
            <w:vMerge w:val="restart"/>
          </w:tcPr>
          <w:p w:rsidR="0027333F" w:rsidRDefault="00C962CA">
            <w:pPr>
              <w:spacing w:after="0" w:line="240" w:lineRule="auto"/>
              <w:jc w:val="center"/>
              <w:rPr>
                <w:sz w:val="16"/>
                <w:szCs w:val="16"/>
                <w:lang w:eastAsia="ru-RU"/>
              </w:rPr>
            </w:pPr>
            <w:r>
              <w:rPr>
                <w:sz w:val="16"/>
                <w:szCs w:val="16"/>
                <w:lang w:eastAsia="ru-RU"/>
              </w:rPr>
              <w:t>Балансовая (первоначальная) стоимость</w:t>
            </w:r>
          </w:p>
        </w:tc>
        <w:tc>
          <w:tcPr>
            <w:tcW w:w="969" w:type="dxa"/>
            <w:vMerge w:val="restart"/>
          </w:tcPr>
          <w:p w:rsidR="0027333F" w:rsidRDefault="00C962CA">
            <w:pPr>
              <w:spacing w:after="0" w:line="240" w:lineRule="auto"/>
              <w:jc w:val="center"/>
              <w:rPr>
                <w:sz w:val="16"/>
                <w:szCs w:val="16"/>
                <w:lang w:eastAsia="ru-RU"/>
              </w:rPr>
            </w:pPr>
            <w:r>
              <w:rPr>
                <w:sz w:val="16"/>
                <w:szCs w:val="16"/>
                <w:lang w:eastAsia="ru-RU"/>
              </w:rPr>
              <w:t>Сумма начисленной амортизации</w:t>
            </w:r>
          </w:p>
        </w:tc>
        <w:tc>
          <w:tcPr>
            <w:tcW w:w="900" w:type="dxa"/>
            <w:vMerge w:val="restart"/>
          </w:tcPr>
          <w:p w:rsidR="0027333F" w:rsidRDefault="00C962CA">
            <w:pPr>
              <w:spacing w:after="0" w:line="240" w:lineRule="auto"/>
              <w:jc w:val="center"/>
              <w:rPr>
                <w:sz w:val="16"/>
                <w:szCs w:val="16"/>
                <w:lang w:eastAsia="ru-RU"/>
              </w:rPr>
            </w:pPr>
            <w:r>
              <w:rPr>
                <w:sz w:val="16"/>
                <w:szCs w:val="16"/>
                <w:lang w:eastAsia="ru-RU"/>
              </w:rPr>
              <w:t>Количество</w:t>
            </w:r>
          </w:p>
        </w:tc>
        <w:tc>
          <w:tcPr>
            <w:tcW w:w="1408" w:type="dxa"/>
            <w:gridSpan w:val="2"/>
          </w:tcPr>
          <w:p w:rsidR="0027333F" w:rsidRDefault="00C962CA">
            <w:pPr>
              <w:spacing w:after="0" w:line="240" w:lineRule="auto"/>
              <w:jc w:val="center"/>
              <w:rPr>
                <w:sz w:val="16"/>
                <w:szCs w:val="16"/>
                <w:lang w:eastAsia="ru-RU"/>
              </w:rPr>
            </w:pPr>
            <w:r>
              <w:rPr>
                <w:sz w:val="16"/>
                <w:szCs w:val="16"/>
                <w:lang w:eastAsia="ru-RU"/>
              </w:rPr>
              <w:t>Счет учета до реклассификации</w:t>
            </w:r>
          </w:p>
        </w:tc>
        <w:tc>
          <w:tcPr>
            <w:tcW w:w="1408" w:type="dxa"/>
            <w:gridSpan w:val="2"/>
          </w:tcPr>
          <w:p w:rsidR="0027333F" w:rsidRDefault="00C962CA">
            <w:pPr>
              <w:spacing w:after="0" w:line="240" w:lineRule="auto"/>
              <w:jc w:val="center"/>
              <w:rPr>
                <w:sz w:val="16"/>
                <w:szCs w:val="16"/>
                <w:lang w:eastAsia="ru-RU"/>
              </w:rPr>
            </w:pPr>
            <w:r>
              <w:rPr>
                <w:sz w:val="16"/>
                <w:szCs w:val="16"/>
                <w:lang w:eastAsia="ru-RU"/>
              </w:rPr>
              <w:t>Счет после реклассификации</w:t>
            </w:r>
          </w:p>
        </w:tc>
        <w:tc>
          <w:tcPr>
            <w:tcW w:w="940" w:type="dxa"/>
            <w:vMerge w:val="restart"/>
          </w:tcPr>
          <w:p w:rsidR="0027333F" w:rsidRDefault="00C962CA">
            <w:pPr>
              <w:spacing w:after="0" w:line="240" w:lineRule="auto"/>
              <w:jc w:val="center"/>
              <w:rPr>
                <w:sz w:val="16"/>
                <w:szCs w:val="16"/>
                <w:lang w:eastAsia="ru-RU"/>
              </w:rPr>
            </w:pPr>
            <w:r>
              <w:rPr>
                <w:sz w:val="16"/>
                <w:szCs w:val="16"/>
                <w:lang w:eastAsia="ru-RU"/>
              </w:rPr>
              <w:t>Примечание</w:t>
            </w:r>
          </w:p>
        </w:tc>
      </w:tr>
      <w:tr w:rsidR="0027333F">
        <w:tc>
          <w:tcPr>
            <w:tcW w:w="1243" w:type="dxa"/>
            <w:vMerge/>
          </w:tcPr>
          <w:p w:rsidR="0027333F" w:rsidRDefault="0027333F">
            <w:pPr>
              <w:spacing w:after="0" w:line="240" w:lineRule="auto"/>
              <w:rPr>
                <w:sz w:val="16"/>
                <w:szCs w:val="16"/>
                <w:lang w:eastAsia="ru-RU"/>
              </w:rPr>
            </w:pPr>
          </w:p>
        </w:tc>
        <w:tc>
          <w:tcPr>
            <w:tcW w:w="1013" w:type="dxa"/>
            <w:vMerge/>
          </w:tcPr>
          <w:p w:rsidR="0027333F" w:rsidRDefault="0027333F">
            <w:pPr>
              <w:spacing w:after="0" w:line="240" w:lineRule="auto"/>
              <w:rPr>
                <w:sz w:val="16"/>
                <w:szCs w:val="16"/>
                <w:lang w:eastAsia="ru-RU"/>
              </w:rPr>
            </w:pPr>
          </w:p>
        </w:tc>
        <w:tc>
          <w:tcPr>
            <w:tcW w:w="514" w:type="dxa"/>
            <w:vMerge/>
          </w:tcPr>
          <w:p w:rsidR="0027333F" w:rsidRDefault="0027333F">
            <w:pPr>
              <w:spacing w:after="0" w:line="240" w:lineRule="auto"/>
              <w:rPr>
                <w:sz w:val="16"/>
                <w:szCs w:val="16"/>
                <w:lang w:eastAsia="ru-RU"/>
              </w:rPr>
            </w:pPr>
          </w:p>
        </w:tc>
        <w:tc>
          <w:tcPr>
            <w:tcW w:w="1232" w:type="dxa"/>
            <w:vMerge/>
          </w:tcPr>
          <w:p w:rsidR="0027333F" w:rsidRDefault="0027333F">
            <w:pPr>
              <w:spacing w:after="0" w:line="240" w:lineRule="auto"/>
              <w:rPr>
                <w:sz w:val="16"/>
                <w:szCs w:val="16"/>
                <w:lang w:eastAsia="ru-RU"/>
              </w:rPr>
            </w:pPr>
          </w:p>
        </w:tc>
        <w:tc>
          <w:tcPr>
            <w:tcW w:w="969" w:type="dxa"/>
            <w:vMerge/>
          </w:tcPr>
          <w:p w:rsidR="0027333F" w:rsidRDefault="0027333F">
            <w:pPr>
              <w:spacing w:after="0" w:line="240" w:lineRule="auto"/>
              <w:rPr>
                <w:sz w:val="16"/>
                <w:szCs w:val="16"/>
                <w:lang w:eastAsia="ru-RU"/>
              </w:rPr>
            </w:pPr>
          </w:p>
        </w:tc>
        <w:tc>
          <w:tcPr>
            <w:tcW w:w="900" w:type="dxa"/>
            <w:vMerge/>
          </w:tcPr>
          <w:p w:rsidR="0027333F" w:rsidRDefault="0027333F">
            <w:pPr>
              <w:spacing w:after="0" w:line="240" w:lineRule="auto"/>
              <w:rPr>
                <w:sz w:val="16"/>
                <w:szCs w:val="16"/>
                <w:lang w:eastAsia="ru-RU"/>
              </w:rPr>
            </w:pPr>
          </w:p>
        </w:tc>
        <w:tc>
          <w:tcPr>
            <w:tcW w:w="616" w:type="dxa"/>
          </w:tcPr>
          <w:p w:rsidR="0027333F" w:rsidRDefault="00C962CA">
            <w:pPr>
              <w:spacing w:after="0" w:line="240" w:lineRule="auto"/>
              <w:rPr>
                <w:sz w:val="16"/>
                <w:szCs w:val="16"/>
                <w:lang w:eastAsia="ru-RU"/>
              </w:rPr>
            </w:pPr>
            <w:r>
              <w:rPr>
                <w:sz w:val="16"/>
                <w:szCs w:val="16"/>
                <w:lang w:eastAsia="ru-RU"/>
              </w:rPr>
              <w:t>группа</w:t>
            </w:r>
          </w:p>
        </w:tc>
        <w:tc>
          <w:tcPr>
            <w:tcW w:w="792" w:type="dxa"/>
          </w:tcPr>
          <w:p w:rsidR="0027333F" w:rsidRDefault="00C962CA">
            <w:pPr>
              <w:spacing w:after="0" w:line="240" w:lineRule="auto"/>
              <w:rPr>
                <w:sz w:val="16"/>
                <w:szCs w:val="16"/>
                <w:lang w:eastAsia="ru-RU"/>
              </w:rPr>
            </w:pPr>
            <w:r>
              <w:rPr>
                <w:sz w:val="16"/>
                <w:szCs w:val="16"/>
                <w:lang w:eastAsia="ru-RU"/>
              </w:rPr>
              <w:t>категория</w:t>
            </w:r>
          </w:p>
        </w:tc>
        <w:tc>
          <w:tcPr>
            <w:tcW w:w="616" w:type="dxa"/>
          </w:tcPr>
          <w:p w:rsidR="0027333F" w:rsidRDefault="00C962CA">
            <w:pPr>
              <w:spacing w:after="0" w:line="240" w:lineRule="auto"/>
              <w:rPr>
                <w:sz w:val="16"/>
                <w:szCs w:val="16"/>
                <w:lang w:eastAsia="ru-RU"/>
              </w:rPr>
            </w:pPr>
            <w:r>
              <w:rPr>
                <w:sz w:val="16"/>
                <w:szCs w:val="16"/>
                <w:lang w:eastAsia="ru-RU"/>
              </w:rPr>
              <w:t>группа</w:t>
            </w:r>
          </w:p>
        </w:tc>
        <w:tc>
          <w:tcPr>
            <w:tcW w:w="792" w:type="dxa"/>
          </w:tcPr>
          <w:p w:rsidR="0027333F" w:rsidRDefault="00C962CA">
            <w:pPr>
              <w:spacing w:after="0" w:line="240" w:lineRule="auto"/>
              <w:rPr>
                <w:sz w:val="16"/>
                <w:szCs w:val="16"/>
                <w:lang w:eastAsia="ru-RU"/>
              </w:rPr>
            </w:pPr>
            <w:r>
              <w:rPr>
                <w:sz w:val="16"/>
                <w:szCs w:val="16"/>
                <w:lang w:eastAsia="ru-RU"/>
              </w:rPr>
              <w:t>категория</w:t>
            </w:r>
          </w:p>
        </w:tc>
        <w:tc>
          <w:tcPr>
            <w:tcW w:w="940" w:type="dxa"/>
            <w:vMerge/>
          </w:tcPr>
          <w:p w:rsidR="0027333F" w:rsidRDefault="0027333F">
            <w:pPr>
              <w:spacing w:after="0" w:line="240" w:lineRule="auto"/>
              <w:rPr>
                <w:sz w:val="16"/>
                <w:szCs w:val="16"/>
                <w:lang w:eastAsia="ru-RU"/>
              </w:rPr>
            </w:pPr>
          </w:p>
        </w:tc>
      </w:tr>
      <w:tr w:rsidR="0027333F">
        <w:tc>
          <w:tcPr>
            <w:tcW w:w="1243" w:type="dxa"/>
          </w:tcPr>
          <w:p w:rsidR="0027333F" w:rsidRDefault="00C962CA">
            <w:pPr>
              <w:spacing w:after="0" w:line="240" w:lineRule="auto"/>
              <w:jc w:val="center"/>
              <w:rPr>
                <w:sz w:val="16"/>
                <w:szCs w:val="16"/>
                <w:lang w:eastAsia="ru-RU"/>
              </w:rPr>
            </w:pPr>
            <w:r>
              <w:rPr>
                <w:sz w:val="16"/>
                <w:szCs w:val="16"/>
                <w:lang w:eastAsia="ru-RU"/>
              </w:rPr>
              <w:t>1</w:t>
            </w:r>
          </w:p>
        </w:tc>
        <w:tc>
          <w:tcPr>
            <w:tcW w:w="1013" w:type="dxa"/>
          </w:tcPr>
          <w:p w:rsidR="0027333F" w:rsidRDefault="00C962CA">
            <w:pPr>
              <w:spacing w:after="0" w:line="240" w:lineRule="auto"/>
              <w:jc w:val="center"/>
              <w:rPr>
                <w:sz w:val="16"/>
                <w:szCs w:val="16"/>
                <w:lang w:eastAsia="ru-RU"/>
              </w:rPr>
            </w:pPr>
            <w:r>
              <w:rPr>
                <w:sz w:val="16"/>
                <w:szCs w:val="16"/>
                <w:lang w:eastAsia="ru-RU"/>
              </w:rPr>
              <w:t>2</w:t>
            </w:r>
          </w:p>
        </w:tc>
        <w:tc>
          <w:tcPr>
            <w:tcW w:w="514" w:type="dxa"/>
          </w:tcPr>
          <w:p w:rsidR="0027333F" w:rsidRDefault="00C962CA">
            <w:pPr>
              <w:spacing w:after="0" w:line="240" w:lineRule="auto"/>
              <w:jc w:val="center"/>
              <w:rPr>
                <w:sz w:val="16"/>
                <w:szCs w:val="16"/>
                <w:lang w:eastAsia="ru-RU"/>
              </w:rPr>
            </w:pPr>
            <w:r>
              <w:rPr>
                <w:sz w:val="16"/>
                <w:szCs w:val="16"/>
                <w:lang w:eastAsia="ru-RU"/>
              </w:rPr>
              <w:t>3</w:t>
            </w:r>
          </w:p>
        </w:tc>
        <w:tc>
          <w:tcPr>
            <w:tcW w:w="1232" w:type="dxa"/>
          </w:tcPr>
          <w:p w:rsidR="0027333F" w:rsidRDefault="00C962CA">
            <w:pPr>
              <w:spacing w:after="0" w:line="240" w:lineRule="auto"/>
              <w:jc w:val="center"/>
              <w:rPr>
                <w:sz w:val="16"/>
                <w:szCs w:val="16"/>
                <w:lang w:eastAsia="ru-RU"/>
              </w:rPr>
            </w:pPr>
            <w:r>
              <w:rPr>
                <w:sz w:val="16"/>
                <w:szCs w:val="16"/>
                <w:lang w:eastAsia="ru-RU"/>
              </w:rPr>
              <w:t>4</w:t>
            </w:r>
          </w:p>
        </w:tc>
        <w:tc>
          <w:tcPr>
            <w:tcW w:w="969" w:type="dxa"/>
          </w:tcPr>
          <w:p w:rsidR="0027333F" w:rsidRDefault="00C962CA">
            <w:pPr>
              <w:spacing w:after="0" w:line="240" w:lineRule="auto"/>
              <w:jc w:val="center"/>
              <w:rPr>
                <w:sz w:val="16"/>
                <w:szCs w:val="16"/>
                <w:lang w:eastAsia="ru-RU"/>
              </w:rPr>
            </w:pPr>
            <w:r>
              <w:rPr>
                <w:sz w:val="16"/>
                <w:szCs w:val="16"/>
                <w:lang w:eastAsia="ru-RU"/>
              </w:rPr>
              <w:t>5</w:t>
            </w:r>
          </w:p>
        </w:tc>
        <w:tc>
          <w:tcPr>
            <w:tcW w:w="900" w:type="dxa"/>
          </w:tcPr>
          <w:p w:rsidR="0027333F" w:rsidRDefault="00C962CA">
            <w:pPr>
              <w:spacing w:after="0" w:line="240" w:lineRule="auto"/>
              <w:jc w:val="center"/>
              <w:rPr>
                <w:sz w:val="16"/>
                <w:szCs w:val="16"/>
                <w:lang w:eastAsia="ru-RU"/>
              </w:rPr>
            </w:pPr>
            <w:r>
              <w:rPr>
                <w:sz w:val="16"/>
                <w:szCs w:val="16"/>
                <w:lang w:eastAsia="ru-RU"/>
              </w:rPr>
              <w:t>6</w:t>
            </w:r>
          </w:p>
        </w:tc>
        <w:tc>
          <w:tcPr>
            <w:tcW w:w="616" w:type="dxa"/>
          </w:tcPr>
          <w:p w:rsidR="0027333F" w:rsidRDefault="00C962CA">
            <w:pPr>
              <w:spacing w:after="0" w:line="240" w:lineRule="auto"/>
              <w:jc w:val="center"/>
              <w:rPr>
                <w:sz w:val="16"/>
                <w:szCs w:val="16"/>
                <w:lang w:eastAsia="ru-RU"/>
              </w:rPr>
            </w:pPr>
            <w:r>
              <w:rPr>
                <w:sz w:val="16"/>
                <w:szCs w:val="16"/>
                <w:lang w:eastAsia="ru-RU"/>
              </w:rPr>
              <w:t>7</w:t>
            </w:r>
          </w:p>
        </w:tc>
        <w:tc>
          <w:tcPr>
            <w:tcW w:w="792" w:type="dxa"/>
          </w:tcPr>
          <w:p w:rsidR="0027333F" w:rsidRDefault="00C962CA">
            <w:pPr>
              <w:spacing w:after="0" w:line="240" w:lineRule="auto"/>
              <w:jc w:val="center"/>
              <w:rPr>
                <w:sz w:val="16"/>
                <w:szCs w:val="16"/>
                <w:lang w:eastAsia="ru-RU"/>
              </w:rPr>
            </w:pPr>
            <w:r>
              <w:rPr>
                <w:sz w:val="16"/>
                <w:szCs w:val="16"/>
                <w:lang w:eastAsia="ru-RU"/>
              </w:rPr>
              <w:t>8</w:t>
            </w:r>
          </w:p>
        </w:tc>
        <w:tc>
          <w:tcPr>
            <w:tcW w:w="616" w:type="dxa"/>
          </w:tcPr>
          <w:p w:rsidR="0027333F" w:rsidRDefault="00C962CA">
            <w:pPr>
              <w:spacing w:after="0" w:line="240" w:lineRule="auto"/>
              <w:jc w:val="center"/>
              <w:rPr>
                <w:sz w:val="16"/>
                <w:szCs w:val="16"/>
                <w:lang w:eastAsia="ru-RU"/>
              </w:rPr>
            </w:pPr>
            <w:r>
              <w:rPr>
                <w:sz w:val="16"/>
                <w:szCs w:val="16"/>
                <w:lang w:eastAsia="ru-RU"/>
              </w:rPr>
              <w:t>9</w:t>
            </w:r>
          </w:p>
        </w:tc>
        <w:tc>
          <w:tcPr>
            <w:tcW w:w="792" w:type="dxa"/>
          </w:tcPr>
          <w:p w:rsidR="0027333F" w:rsidRDefault="00C962CA">
            <w:pPr>
              <w:spacing w:after="0" w:line="240" w:lineRule="auto"/>
              <w:jc w:val="center"/>
              <w:rPr>
                <w:sz w:val="16"/>
                <w:szCs w:val="16"/>
                <w:lang w:eastAsia="ru-RU"/>
              </w:rPr>
            </w:pPr>
            <w:r>
              <w:rPr>
                <w:sz w:val="16"/>
                <w:szCs w:val="16"/>
                <w:lang w:eastAsia="ru-RU"/>
              </w:rPr>
              <w:t>10</w:t>
            </w:r>
          </w:p>
        </w:tc>
        <w:tc>
          <w:tcPr>
            <w:tcW w:w="940" w:type="dxa"/>
          </w:tcPr>
          <w:p w:rsidR="0027333F" w:rsidRDefault="00C962CA">
            <w:pPr>
              <w:spacing w:after="0" w:line="240" w:lineRule="auto"/>
              <w:jc w:val="center"/>
              <w:rPr>
                <w:sz w:val="16"/>
                <w:szCs w:val="16"/>
                <w:lang w:eastAsia="ru-RU"/>
              </w:rPr>
            </w:pPr>
            <w:r>
              <w:rPr>
                <w:sz w:val="16"/>
                <w:szCs w:val="16"/>
                <w:lang w:eastAsia="ru-RU"/>
              </w:rPr>
              <w:t>11</w:t>
            </w:r>
          </w:p>
        </w:tc>
      </w:tr>
      <w:tr w:rsidR="0027333F">
        <w:tc>
          <w:tcPr>
            <w:tcW w:w="1243" w:type="dxa"/>
          </w:tcPr>
          <w:p w:rsidR="0027333F" w:rsidRDefault="0027333F">
            <w:pPr>
              <w:spacing w:after="0" w:line="240" w:lineRule="auto"/>
              <w:rPr>
                <w:sz w:val="24"/>
                <w:szCs w:val="24"/>
                <w:lang w:eastAsia="ru-RU"/>
              </w:rPr>
            </w:pPr>
          </w:p>
        </w:tc>
        <w:tc>
          <w:tcPr>
            <w:tcW w:w="1013" w:type="dxa"/>
          </w:tcPr>
          <w:p w:rsidR="0027333F" w:rsidRDefault="0027333F">
            <w:pPr>
              <w:spacing w:after="0" w:line="240" w:lineRule="auto"/>
              <w:rPr>
                <w:sz w:val="24"/>
                <w:szCs w:val="24"/>
                <w:lang w:eastAsia="ru-RU"/>
              </w:rPr>
            </w:pPr>
          </w:p>
        </w:tc>
        <w:tc>
          <w:tcPr>
            <w:tcW w:w="514" w:type="dxa"/>
          </w:tcPr>
          <w:p w:rsidR="0027333F" w:rsidRDefault="0027333F">
            <w:pPr>
              <w:spacing w:after="0" w:line="240" w:lineRule="auto"/>
              <w:rPr>
                <w:sz w:val="24"/>
                <w:szCs w:val="24"/>
                <w:lang w:eastAsia="ru-RU"/>
              </w:rPr>
            </w:pPr>
          </w:p>
        </w:tc>
        <w:tc>
          <w:tcPr>
            <w:tcW w:w="1232" w:type="dxa"/>
          </w:tcPr>
          <w:p w:rsidR="0027333F" w:rsidRDefault="0027333F">
            <w:pPr>
              <w:spacing w:after="0" w:line="240" w:lineRule="auto"/>
              <w:rPr>
                <w:sz w:val="24"/>
                <w:szCs w:val="24"/>
                <w:lang w:eastAsia="ru-RU"/>
              </w:rPr>
            </w:pPr>
          </w:p>
        </w:tc>
        <w:tc>
          <w:tcPr>
            <w:tcW w:w="969" w:type="dxa"/>
          </w:tcPr>
          <w:p w:rsidR="0027333F" w:rsidRDefault="0027333F">
            <w:pPr>
              <w:spacing w:after="0" w:line="240" w:lineRule="auto"/>
              <w:rPr>
                <w:sz w:val="24"/>
                <w:szCs w:val="24"/>
                <w:lang w:eastAsia="ru-RU"/>
              </w:rPr>
            </w:pPr>
          </w:p>
        </w:tc>
        <w:tc>
          <w:tcPr>
            <w:tcW w:w="900"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940" w:type="dxa"/>
          </w:tcPr>
          <w:p w:rsidR="0027333F" w:rsidRDefault="0027333F">
            <w:pPr>
              <w:spacing w:after="0" w:line="240" w:lineRule="auto"/>
              <w:rPr>
                <w:sz w:val="24"/>
                <w:szCs w:val="24"/>
                <w:lang w:eastAsia="ru-RU"/>
              </w:rPr>
            </w:pPr>
          </w:p>
        </w:tc>
      </w:tr>
      <w:tr w:rsidR="0027333F">
        <w:tc>
          <w:tcPr>
            <w:tcW w:w="1243" w:type="dxa"/>
          </w:tcPr>
          <w:p w:rsidR="0027333F" w:rsidRDefault="0027333F">
            <w:pPr>
              <w:spacing w:after="0" w:line="240" w:lineRule="auto"/>
              <w:rPr>
                <w:sz w:val="24"/>
                <w:szCs w:val="24"/>
                <w:lang w:eastAsia="ru-RU"/>
              </w:rPr>
            </w:pPr>
          </w:p>
        </w:tc>
        <w:tc>
          <w:tcPr>
            <w:tcW w:w="1013" w:type="dxa"/>
          </w:tcPr>
          <w:p w:rsidR="0027333F" w:rsidRDefault="0027333F">
            <w:pPr>
              <w:spacing w:after="0" w:line="240" w:lineRule="auto"/>
              <w:rPr>
                <w:sz w:val="24"/>
                <w:szCs w:val="24"/>
                <w:lang w:eastAsia="ru-RU"/>
              </w:rPr>
            </w:pPr>
          </w:p>
        </w:tc>
        <w:tc>
          <w:tcPr>
            <w:tcW w:w="514" w:type="dxa"/>
          </w:tcPr>
          <w:p w:rsidR="0027333F" w:rsidRDefault="0027333F">
            <w:pPr>
              <w:spacing w:after="0" w:line="240" w:lineRule="auto"/>
              <w:rPr>
                <w:sz w:val="24"/>
                <w:szCs w:val="24"/>
                <w:lang w:eastAsia="ru-RU"/>
              </w:rPr>
            </w:pPr>
          </w:p>
        </w:tc>
        <w:tc>
          <w:tcPr>
            <w:tcW w:w="1232" w:type="dxa"/>
          </w:tcPr>
          <w:p w:rsidR="0027333F" w:rsidRDefault="0027333F">
            <w:pPr>
              <w:spacing w:after="0" w:line="240" w:lineRule="auto"/>
              <w:rPr>
                <w:sz w:val="24"/>
                <w:szCs w:val="24"/>
                <w:lang w:eastAsia="ru-RU"/>
              </w:rPr>
            </w:pPr>
          </w:p>
        </w:tc>
        <w:tc>
          <w:tcPr>
            <w:tcW w:w="969" w:type="dxa"/>
          </w:tcPr>
          <w:p w:rsidR="0027333F" w:rsidRDefault="0027333F">
            <w:pPr>
              <w:spacing w:after="0" w:line="240" w:lineRule="auto"/>
              <w:rPr>
                <w:sz w:val="24"/>
                <w:szCs w:val="24"/>
                <w:lang w:eastAsia="ru-RU"/>
              </w:rPr>
            </w:pPr>
          </w:p>
        </w:tc>
        <w:tc>
          <w:tcPr>
            <w:tcW w:w="900"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940" w:type="dxa"/>
          </w:tcPr>
          <w:p w:rsidR="0027333F" w:rsidRDefault="0027333F">
            <w:pPr>
              <w:spacing w:after="0" w:line="240" w:lineRule="auto"/>
              <w:rPr>
                <w:sz w:val="24"/>
                <w:szCs w:val="24"/>
                <w:lang w:eastAsia="ru-RU"/>
              </w:rPr>
            </w:pPr>
          </w:p>
        </w:tc>
      </w:tr>
    </w:tbl>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Заключение комиссии 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27333F" w:rsidRDefault="0027333F">
      <w:pPr>
        <w:spacing w:after="0"/>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27333F">
        <w:tc>
          <w:tcPr>
            <w:tcW w:w="2092"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53"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7"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53"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7"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Материальные ценности, указанные в акте находятся на ответственном хранении:</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Ответственное лицо: 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t xml:space="preserve">   (подпись)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Отметка бухгалтерии, об отражении факта хозяйственной жизни в бухгалтерском учете:</w:t>
      </w: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Корреспонденция счетов отражена в журнале операций № ___ за _____________20___г.</w:t>
      </w:r>
    </w:p>
    <w:tbl>
      <w:tblPr>
        <w:tblStyle w:val="afb"/>
        <w:tblW w:w="0" w:type="auto"/>
        <w:jc w:val="center"/>
        <w:tblLook w:val="04A0" w:firstRow="1" w:lastRow="0" w:firstColumn="1" w:lastColumn="0" w:noHBand="0" w:noVBand="1"/>
      </w:tblPr>
      <w:tblGrid>
        <w:gridCol w:w="3209"/>
        <w:gridCol w:w="3209"/>
        <w:gridCol w:w="3209"/>
      </w:tblGrid>
      <w:tr w:rsidR="0027333F">
        <w:trPr>
          <w:jc w:val="center"/>
        </w:trPr>
        <w:tc>
          <w:tcPr>
            <w:tcW w:w="6418" w:type="dxa"/>
            <w:gridSpan w:val="2"/>
          </w:tcPr>
          <w:p w:rsidR="0027333F" w:rsidRDefault="00C962CA">
            <w:pPr>
              <w:spacing w:after="0" w:line="240" w:lineRule="auto"/>
              <w:jc w:val="center"/>
              <w:rPr>
                <w:sz w:val="20"/>
                <w:szCs w:val="20"/>
                <w:lang w:eastAsia="ru-RU"/>
              </w:rPr>
            </w:pPr>
            <w:r>
              <w:rPr>
                <w:sz w:val="20"/>
                <w:szCs w:val="20"/>
                <w:lang w:eastAsia="ru-RU"/>
              </w:rPr>
              <w:t>Бухгалтерская запись</w:t>
            </w:r>
          </w:p>
        </w:tc>
        <w:tc>
          <w:tcPr>
            <w:tcW w:w="3209" w:type="dxa"/>
            <w:vMerge w:val="restart"/>
          </w:tcPr>
          <w:p w:rsidR="0027333F" w:rsidRDefault="00C962CA">
            <w:pPr>
              <w:spacing w:after="0" w:line="240" w:lineRule="auto"/>
              <w:jc w:val="center"/>
              <w:rPr>
                <w:sz w:val="20"/>
                <w:szCs w:val="20"/>
                <w:lang w:eastAsia="ru-RU"/>
              </w:rPr>
            </w:pPr>
            <w:r>
              <w:rPr>
                <w:sz w:val="20"/>
                <w:szCs w:val="20"/>
                <w:lang w:eastAsia="ru-RU"/>
              </w:rPr>
              <w:t>Сумма</w:t>
            </w:r>
          </w:p>
        </w:tc>
      </w:tr>
      <w:tr w:rsidR="0027333F">
        <w:trPr>
          <w:jc w:val="center"/>
        </w:trPr>
        <w:tc>
          <w:tcPr>
            <w:tcW w:w="3209" w:type="dxa"/>
          </w:tcPr>
          <w:p w:rsidR="0027333F" w:rsidRDefault="00C962CA">
            <w:pPr>
              <w:spacing w:after="0" w:line="240" w:lineRule="auto"/>
              <w:jc w:val="center"/>
              <w:rPr>
                <w:sz w:val="20"/>
                <w:szCs w:val="20"/>
                <w:lang w:eastAsia="ru-RU"/>
              </w:rPr>
            </w:pPr>
            <w:r>
              <w:rPr>
                <w:sz w:val="20"/>
                <w:szCs w:val="20"/>
                <w:lang w:eastAsia="ru-RU"/>
              </w:rPr>
              <w:t>Дебет</w:t>
            </w:r>
          </w:p>
        </w:tc>
        <w:tc>
          <w:tcPr>
            <w:tcW w:w="3209" w:type="dxa"/>
          </w:tcPr>
          <w:p w:rsidR="0027333F" w:rsidRDefault="00C962CA">
            <w:pPr>
              <w:spacing w:after="0" w:line="240" w:lineRule="auto"/>
              <w:jc w:val="center"/>
              <w:rPr>
                <w:sz w:val="20"/>
                <w:szCs w:val="20"/>
                <w:lang w:eastAsia="ru-RU"/>
              </w:rPr>
            </w:pPr>
            <w:r>
              <w:rPr>
                <w:sz w:val="20"/>
                <w:szCs w:val="20"/>
                <w:lang w:eastAsia="ru-RU"/>
              </w:rPr>
              <w:t>Кредит</w:t>
            </w:r>
          </w:p>
        </w:tc>
        <w:tc>
          <w:tcPr>
            <w:tcW w:w="3209" w:type="dxa"/>
            <w:vMerge/>
          </w:tcPr>
          <w:p w:rsidR="0027333F" w:rsidRDefault="0027333F">
            <w:pPr>
              <w:spacing w:after="0" w:line="240" w:lineRule="auto"/>
              <w:rPr>
                <w:sz w:val="20"/>
                <w:szCs w:val="20"/>
                <w:lang w:eastAsia="ru-RU"/>
              </w:rPr>
            </w:pPr>
          </w:p>
        </w:tc>
      </w:tr>
      <w:tr w:rsidR="0027333F">
        <w:trPr>
          <w:jc w:val="center"/>
        </w:trPr>
        <w:tc>
          <w:tcPr>
            <w:tcW w:w="3209" w:type="dxa"/>
          </w:tcPr>
          <w:p w:rsidR="0027333F" w:rsidRDefault="00C962CA">
            <w:pPr>
              <w:spacing w:after="0" w:line="240" w:lineRule="auto"/>
              <w:jc w:val="center"/>
              <w:rPr>
                <w:sz w:val="16"/>
                <w:szCs w:val="16"/>
                <w:lang w:eastAsia="ru-RU"/>
              </w:rPr>
            </w:pPr>
            <w:r>
              <w:rPr>
                <w:sz w:val="16"/>
                <w:szCs w:val="16"/>
                <w:lang w:eastAsia="ru-RU"/>
              </w:rPr>
              <w:t>1</w:t>
            </w:r>
          </w:p>
        </w:tc>
        <w:tc>
          <w:tcPr>
            <w:tcW w:w="3209" w:type="dxa"/>
          </w:tcPr>
          <w:p w:rsidR="0027333F" w:rsidRDefault="00C962CA">
            <w:pPr>
              <w:spacing w:after="0" w:line="240" w:lineRule="auto"/>
              <w:jc w:val="center"/>
              <w:rPr>
                <w:sz w:val="16"/>
                <w:szCs w:val="16"/>
                <w:lang w:eastAsia="ru-RU"/>
              </w:rPr>
            </w:pPr>
            <w:r>
              <w:rPr>
                <w:sz w:val="16"/>
                <w:szCs w:val="16"/>
                <w:lang w:eastAsia="ru-RU"/>
              </w:rPr>
              <w:t>2</w:t>
            </w:r>
          </w:p>
        </w:tc>
        <w:tc>
          <w:tcPr>
            <w:tcW w:w="3209" w:type="dxa"/>
          </w:tcPr>
          <w:p w:rsidR="0027333F" w:rsidRDefault="00C962CA">
            <w:pPr>
              <w:spacing w:after="0" w:line="240" w:lineRule="auto"/>
              <w:jc w:val="center"/>
              <w:rPr>
                <w:sz w:val="16"/>
                <w:szCs w:val="16"/>
                <w:lang w:eastAsia="ru-RU"/>
              </w:rPr>
            </w:pPr>
            <w:r>
              <w:rPr>
                <w:sz w:val="16"/>
                <w:szCs w:val="16"/>
                <w:lang w:eastAsia="ru-RU"/>
              </w:rPr>
              <w:t>3</w:t>
            </w:r>
          </w:p>
        </w:tc>
      </w:tr>
      <w:tr w:rsidR="0027333F">
        <w:trPr>
          <w:jc w:val="center"/>
        </w:trPr>
        <w:tc>
          <w:tcPr>
            <w:tcW w:w="3209" w:type="dxa"/>
          </w:tcPr>
          <w:p w:rsidR="0027333F" w:rsidRDefault="0027333F">
            <w:pPr>
              <w:spacing w:after="0" w:line="240" w:lineRule="auto"/>
              <w:jc w:val="center"/>
              <w:rPr>
                <w:sz w:val="20"/>
                <w:szCs w:val="20"/>
                <w:lang w:eastAsia="ru-RU"/>
              </w:rPr>
            </w:pPr>
          </w:p>
        </w:tc>
        <w:tc>
          <w:tcPr>
            <w:tcW w:w="3209" w:type="dxa"/>
          </w:tcPr>
          <w:p w:rsidR="0027333F" w:rsidRDefault="0027333F">
            <w:pPr>
              <w:spacing w:after="0" w:line="240" w:lineRule="auto"/>
              <w:jc w:val="center"/>
              <w:rPr>
                <w:sz w:val="20"/>
                <w:szCs w:val="20"/>
                <w:lang w:eastAsia="ru-RU"/>
              </w:rPr>
            </w:pPr>
          </w:p>
        </w:tc>
        <w:tc>
          <w:tcPr>
            <w:tcW w:w="3209" w:type="dxa"/>
          </w:tcPr>
          <w:p w:rsidR="0027333F" w:rsidRDefault="0027333F">
            <w:pPr>
              <w:spacing w:after="0" w:line="240" w:lineRule="auto"/>
              <w:rPr>
                <w:sz w:val="20"/>
                <w:szCs w:val="20"/>
                <w:lang w:eastAsia="ru-RU"/>
              </w:rPr>
            </w:pPr>
          </w:p>
        </w:tc>
      </w:tr>
    </w:tbl>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Исполнитель: </w:t>
      </w:r>
      <w:r>
        <w:rPr>
          <w:rFonts w:ascii="Times New Roman" w:eastAsia="Times New Roman" w:hAnsi="Times New Roman" w:cs="Times New Roman"/>
          <w:lang w:eastAsia="ru-RU"/>
        </w:rPr>
        <w:tab/>
      </w:r>
      <w:r>
        <w:rPr>
          <w:rFonts w:ascii="Times New Roman" w:eastAsia="Times New Roman" w:hAnsi="Times New Roman" w:cs="Times New Roman"/>
          <w:lang w:eastAsia="ru-RU"/>
        </w:rPr>
        <w:tab/>
        <w:t>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t xml:space="preserve">   (подпись)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pStyle w:val="4"/>
        <w:rPr>
          <w:rFonts w:eastAsia="Times New Roman"/>
          <w:lang w:eastAsia="ru-RU"/>
        </w:rPr>
      </w:pPr>
      <w:r>
        <w:rPr>
          <w:rFonts w:eastAsia="Times New Roman"/>
          <w:lang w:eastAsia="ru-RU"/>
        </w:rPr>
        <w:lastRenderedPageBreak/>
        <w:t>Приложение 5</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 расчетного листка</w:t>
      </w:r>
    </w:p>
    <w:p w:rsidR="0027333F" w:rsidRDefault="00B47701">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7" style="width:756.8pt;height:1.5pt" o:hralign="center" o:hrstd="t" o:hrnoshade="t" o:hr="t" fillcolor="#009" stroked="f"/>
        </w:pict>
      </w:r>
    </w:p>
    <w:p w:rsidR="0027333F" w:rsidRDefault="0027333F">
      <w:pPr>
        <w:spacing w:after="0"/>
        <w:rPr>
          <w:rFonts w:ascii="Times New Roman" w:eastAsia="Times New Roman" w:hAnsi="Times New Roman" w:cs="Times New Roman"/>
          <w:b/>
          <w:sz w:val="24"/>
          <w:szCs w:val="24"/>
          <w:lang w:eastAsia="ru-RU"/>
        </w:rPr>
      </w:pPr>
    </w:p>
    <w:tbl>
      <w:tblPr>
        <w:tblW w:w="9781" w:type="dxa"/>
        <w:tblLook w:val="04A0" w:firstRow="1" w:lastRow="0" w:firstColumn="1" w:lastColumn="0" w:noHBand="0" w:noVBand="1"/>
      </w:tblPr>
      <w:tblGrid>
        <w:gridCol w:w="1984"/>
        <w:gridCol w:w="476"/>
        <w:gridCol w:w="332"/>
        <w:gridCol w:w="247"/>
        <w:gridCol w:w="300"/>
        <w:gridCol w:w="351"/>
        <w:gridCol w:w="257"/>
        <w:gridCol w:w="973"/>
        <w:gridCol w:w="1045"/>
        <w:gridCol w:w="1142"/>
        <w:gridCol w:w="783"/>
        <w:gridCol w:w="783"/>
        <w:gridCol w:w="770"/>
        <w:gridCol w:w="13"/>
        <w:gridCol w:w="325"/>
      </w:tblGrid>
      <w:tr w:rsidR="0027333F">
        <w:trPr>
          <w:trHeight w:val="300"/>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Организация: </w:t>
            </w:r>
          </w:p>
        </w:tc>
      </w:tr>
      <w:tr w:rsidR="0027333F">
        <w:trPr>
          <w:trHeight w:val="435"/>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РАСЧЕТНЫЙ ЛИСТОК ЗА  </w:t>
            </w:r>
          </w:p>
        </w:tc>
      </w:tr>
      <w:tr w:rsidR="0027333F">
        <w:trPr>
          <w:trHeight w:val="315"/>
        </w:trPr>
        <w:tc>
          <w:tcPr>
            <w:tcW w:w="5965" w:type="dxa"/>
            <w:gridSpan w:val="9"/>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Фамилия Имя Отчество (таб №)</w:t>
            </w:r>
          </w:p>
        </w:tc>
        <w:tc>
          <w:tcPr>
            <w:tcW w:w="2708"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b/>
                <w:bCs/>
                <w:sz w:val="18"/>
                <w:szCs w:val="18"/>
                <w:lang w:eastAsia="ru-RU"/>
              </w:rPr>
            </w:pPr>
          </w:p>
        </w:tc>
        <w:tc>
          <w:tcPr>
            <w:tcW w:w="77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r>
      <w:tr w:rsidR="0027333F">
        <w:trPr>
          <w:trHeight w:val="315"/>
        </w:trPr>
        <w:tc>
          <w:tcPr>
            <w:tcW w:w="3039" w:type="dxa"/>
            <w:gridSpan w:val="4"/>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Организация:</w:t>
            </w:r>
          </w:p>
        </w:tc>
        <w:tc>
          <w:tcPr>
            <w:tcW w:w="292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42" w:type="dxa"/>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36"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3039" w:type="dxa"/>
            <w:gridSpan w:val="4"/>
            <w:tcBorders>
              <w:top w:val="nil"/>
              <w:left w:val="nil"/>
              <w:bottom w:val="single" w:sz="8"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Подразделение:</w:t>
            </w:r>
          </w:p>
        </w:tc>
        <w:tc>
          <w:tcPr>
            <w:tcW w:w="2926" w:type="dxa"/>
            <w:gridSpan w:val="5"/>
            <w:tcBorders>
              <w:top w:val="nil"/>
              <w:left w:val="nil"/>
              <w:bottom w:val="single" w:sz="8"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816" w:type="dxa"/>
            <w:gridSpan w:val="6"/>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Оклад (тариф):</w:t>
            </w:r>
          </w:p>
        </w:tc>
      </w:tr>
      <w:tr w:rsidR="0027333F">
        <w:trPr>
          <w:trHeight w:val="330"/>
        </w:trPr>
        <w:tc>
          <w:tcPr>
            <w:tcW w:w="1984"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Вид</w:t>
            </w:r>
          </w:p>
        </w:tc>
        <w:tc>
          <w:tcPr>
            <w:tcW w:w="80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Период</w:t>
            </w:r>
          </w:p>
        </w:tc>
        <w:tc>
          <w:tcPr>
            <w:tcW w:w="1155" w:type="dxa"/>
            <w:gridSpan w:val="4"/>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Рабочие</w:t>
            </w:r>
          </w:p>
        </w:tc>
        <w:tc>
          <w:tcPr>
            <w:tcW w:w="973"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Оплачено</w:t>
            </w:r>
          </w:p>
        </w:tc>
        <w:tc>
          <w:tcPr>
            <w:tcW w:w="1045"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w:t>
            </w:r>
          </w:p>
        </w:tc>
        <w:tc>
          <w:tcPr>
            <w:tcW w:w="192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Вид</w:t>
            </w:r>
          </w:p>
        </w:tc>
        <w:tc>
          <w:tcPr>
            <w:tcW w:w="783"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Период</w:t>
            </w:r>
          </w:p>
        </w:tc>
        <w:tc>
          <w:tcPr>
            <w:tcW w:w="78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w:t>
            </w:r>
          </w:p>
        </w:tc>
        <w:tc>
          <w:tcPr>
            <w:tcW w:w="325"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r>
      <w:tr w:rsidR="0027333F">
        <w:trPr>
          <w:trHeight w:val="330"/>
        </w:trPr>
        <w:tc>
          <w:tcPr>
            <w:tcW w:w="1984"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08"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547" w:type="dxa"/>
            <w:gridSpan w:val="2"/>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Дни</w:t>
            </w:r>
          </w:p>
        </w:tc>
        <w:tc>
          <w:tcPr>
            <w:tcW w:w="608" w:type="dxa"/>
            <w:gridSpan w:val="2"/>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Часы</w:t>
            </w:r>
          </w:p>
        </w:tc>
        <w:tc>
          <w:tcPr>
            <w:tcW w:w="973"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045"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925"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83"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83"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325"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r>
      <w:tr w:rsidR="0027333F">
        <w:trPr>
          <w:trHeight w:val="315"/>
        </w:trPr>
        <w:tc>
          <w:tcPr>
            <w:tcW w:w="4920" w:type="dxa"/>
            <w:gridSpan w:val="8"/>
            <w:tcBorders>
              <w:top w:val="single" w:sz="8" w:space="0" w:color="auto"/>
              <w:left w:val="single" w:sz="8" w:space="0" w:color="auto"/>
              <w:bottom w:val="nil"/>
              <w:right w:val="nil"/>
            </w:tcBorders>
            <w:shd w:val="clear" w:color="auto" w:fill="auto"/>
            <w:vAlign w:val="center"/>
          </w:tcPr>
          <w:p w:rsidR="0027333F" w:rsidRDefault="00C962CA">
            <w:pPr>
              <w:spacing w:after="0" w:line="240" w:lineRule="auto"/>
              <w:ind w:right="64"/>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Начислено:</w:t>
            </w:r>
          </w:p>
        </w:tc>
        <w:tc>
          <w:tcPr>
            <w:tcW w:w="1045" w:type="dxa"/>
            <w:tcBorders>
              <w:top w:val="single" w:sz="8" w:space="0" w:color="auto"/>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2708" w:type="dxa"/>
            <w:gridSpan w:val="3"/>
            <w:tcBorders>
              <w:top w:val="single" w:sz="8" w:space="0" w:color="auto"/>
              <w:left w:val="nil"/>
              <w:bottom w:val="dotted"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Удержано:</w:t>
            </w:r>
          </w:p>
        </w:tc>
        <w:tc>
          <w:tcPr>
            <w:tcW w:w="770" w:type="dxa"/>
            <w:tcBorders>
              <w:top w:val="single" w:sz="8"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b/>
                <w:bCs/>
                <w:sz w:val="16"/>
                <w:szCs w:val="16"/>
                <w:lang w:eastAsia="ru-RU"/>
              </w:rPr>
            </w:pPr>
          </w:p>
        </w:tc>
      </w:tr>
      <w:tr w:rsidR="0027333F">
        <w:trPr>
          <w:trHeight w:val="315"/>
        </w:trPr>
        <w:tc>
          <w:tcPr>
            <w:tcW w:w="1984" w:type="dxa"/>
            <w:tcBorders>
              <w:top w:val="nil"/>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nil"/>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b/>
                <w:bCs/>
                <w:sz w:val="16"/>
                <w:szCs w:val="16"/>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 </w:t>
            </w:r>
          </w:p>
        </w:tc>
        <w:tc>
          <w:tcPr>
            <w:tcW w:w="783" w:type="dxa"/>
            <w:gridSpan w:val="2"/>
            <w:tcBorders>
              <w:top w:val="nil"/>
              <w:left w:val="nil"/>
              <w:bottom w:val="dotted" w:sz="4" w:space="0" w:color="auto"/>
              <w:right w:val="single" w:sz="8" w:space="0" w:color="auto"/>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dotted" w:sz="4" w:space="0" w:color="auto"/>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Выплачено:</w:t>
            </w:r>
          </w:p>
        </w:tc>
        <w:tc>
          <w:tcPr>
            <w:tcW w:w="783"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783" w:type="dxa"/>
            <w:gridSpan w:val="2"/>
            <w:tcBorders>
              <w:top w:val="nil"/>
              <w:left w:val="nil"/>
              <w:bottom w:val="nil"/>
              <w:right w:val="single" w:sz="8" w:space="0" w:color="auto"/>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single"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single"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single"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9781" w:type="dxa"/>
            <w:gridSpan w:val="1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2460" w:type="dxa"/>
            <w:gridSpan w:val="2"/>
            <w:tcBorders>
              <w:top w:val="nil"/>
              <w:left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Долг предприятия на начало</w:t>
            </w:r>
          </w:p>
        </w:tc>
        <w:tc>
          <w:tcPr>
            <w:tcW w:w="1230" w:type="dxa"/>
            <w:gridSpan w:val="4"/>
            <w:tcBorders>
              <w:top w:val="nil"/>
              <w:left w:val="nil"/>
              <w:bottom w:val="single" w:sz="4" w:space="0" w:color="auto"/>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230" w:type="dxa"/>
            <w:gridSpan w:val="2"/>
            <w:tcBorders>
              <w:top w:val="nil"/>
              <w:left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045" w:type="dxa"/>
            <w:tcBorders>
              <w:top w:val="nil"/>
              <w:left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708" w:type="dxa"/>
            <w:gridSpan w:val="3"/>
            <w:tcBorders>
              <w:top w:val="nil"/>
              <w:left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Долг предприятия на конец</w:t>
            </w:r>
          </w:p>
        </w:tc>
        <w:tc>
          <w:tcPr>
            <w:tcW w:w="770" w:type="dxa"/>
            <w:tcBorders>
              <w:top w:val="nil"/>
              <w:left w:val="nil"/>
              <w:bottom w:val="single" w:sz="8" w:space="0" w:color="auto"/>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27333F">
        <w:trPr>
          <w:trHeight w:val="315"/>
        </w:trPr>
        <w:tc>
          <w:tcPr>
            <w:tcW w:w="9443" w:type="dxa"/>
            <w:gridSpan w:val="13"/>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Общий облагаемый доход: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r>
    </w:tbl>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sectPr w:rsidR="0027333F">
      <w:footerReference w:type="even" r:id="rId36"/>
      <w:footerReference w:type="default" r:id="rId37"/>
      <w:footerReference w:type="first" r:id="rId38"/>
      <w:pgSz w:w="11906" w:h="16838"/>
      <w:pgMar w:top="851" w:right="851" w:bottom="851" w:left="1418"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7CC" w:rsidRDefault="00FE57CC">
      <w:pPr>
        <w:spacing w:line="240" w:lineRule="auto"/>
      </w:pPr>
      <w:r>
        <w:separator/>
      </w:r>
    </w:p>
  </w:endnote>
  <w:endnote w:type="continuationSeparator" w:id="0">
    <w:p w:rsidR="00FE57CC" w:rsidRDefault="00FE57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CYR">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701" w:rsidRDefault="00B47701">
    <w:pPr>
      <w:pStyle w:val="af6"/>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82</w:t>
    </w:r>
    <w:r>
      <w:rPr>
        <w:rStyle w:val="a6"/>
      </w:rPr>
      <w:fldChar w:fldCharType="end"/>
    </w:r>
  </w:p>
  <w:p w:rsidR="00B47701" w:rsidRDefault="00B4770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321090"/>
      <w:docPartObj>
        <w:docPartGallery w:val="AutoText"/>
      </w:docPartObj>
    </w:sdtPr>
    <w:sdtEndPr>
      <w:rPr>
        <w:sz w:val="16"/>
        <w:szCs w:val="16"/>
      </w:rPr>
    </w:sdtEndPr>
    <w:sdtContent>
      <w:p w:rsidR="00B47701" w:rsidRDefault="00B47701">
        <w:pPr>
          <w:pStyle w:val="af6"/>
          <w:jc w:val="center"/>
        </w:pPr>
        <w:r>
          <w:rPr>
            <w:sz w:val="16"/>
            <w:szCs w:val="16"/>
          </w:rPr>
          <w:fldChar w:fldCharType="begin"/>
        </w:r>
        <w:r>
          <w:rPr>
            <w:sz w:val="16"/>
            <w:szCs w:val="16"/>
          </w:rPr>
          <w:instrText>PAGE   \* MERGEFORMAT</w:instrText>
        </w:r>
        <w:r>
          <w:rPr>
            <w:sz w:val="16"/>
            <w:szCs w:val="16"/>
          </w:rPr>
          <w:fldChar w:fldCharType="separate"/>
        </w:r>
        <w:r w:rsidR="004C3B89">
          <w:rPr>
            <w:noProof/>
            <w:sz w:val="16"/>
            <w:szCs w:val="16"/>
          </w:rPr>
          <w:t>342</w:t>
        </w:r>
        <w:r>
          <w:rPr>
            <w:sz w:val="16"/>
            <w:szCs w:val="16"/>
          </w:rPr>
          <w:fldChar w:fldCharType="end"/>
        </w:r>
      </w:p>
    </w:sdtContent>
  </w:sdt>
  <w:p w:rsidR="00B47701" w:rsidRDefault="00B47701">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099742"/>
      <w:docPartObj>
        <w:docPartGallery w:val="AutoText"/>
      </w:docPartObj>
    </w:sdtPr>
    <w:sdtEndPr>
      <w:rPr>
        <w:sz w:val="16"/>
        <w:szCs w:val="16"/>
      </w:rPr>
    </w:sdtEndPr>
    <w:sdtContent>
      <w:p w:rsidR="00B47701" w:rsidRDefault="00B47701">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4C3B89">
          <w:rPr>
            <w:noProof/>
            <w:sz w:val="16"/>
            <w:szCs w:val="16"/>
          </w:rPr>
          <w:t>340</w:t>
        </w:r>
        <w:r>
          <w:rPr>
            <w:sz w:val="16"/>
            <w:szCs w:val="16"/>
          </w:rPr>
          <w:fldChar w:fldCharType="end"/>
        </w:r>
      </w:p>
    </w:sdtContent>
  </w:sdt>
  <w:p w:rsidR="00B47701" w:rsidRDefault="00B47701">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181066"/>
      <w:docPartObj>
        <w:docPartGallery w:val="AutoText"/>
      </w:docPartObj>
    </w:sdtPr>
    <w:sdtEndPr>
      <w:rPr>
        <w:sz w:val="16"/>
        <w:szCs w:val="16"/>
      </w:rPr>
    </w:sdtEndPr>
    <w:sdtContent>
      <w:p w:rsidR="00B47701" w:rsidRDefault="00B47701">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4C3B89">
          <w:rPr>
            <w:noProof/>
            <w:sz w:val="16"/>
            <w:szCs w:val="16"/>
          </w:rPr>
          <w:t>350</w:t>
        </w:r>
        <w:r>
          <w:rPr>
            <w:sz w:val="16"/>
            <w:szCs w:val="16"/>
          </w:rPr>
          <w:fldChar w:fldCharType="end"/>
        </w:r>
      </w:p>
    </w:sdtContent>
  </w:sdt>
  <w:p w:rsidR="00B47701" w:rsidRDefault="00B47701">
    <w:pPr>
      <w:pStyle w:val="af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701" w:rsidRDefault="00B47701">
    <w:pPr>
      <w:pStyle w:val="af6"/>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rsidR="00B47701" w:rsidRDefault="00B47701">
    <w:pPr>
      <w:pStyle w:val="af6"/>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453710"/>
      <w:docPartObj>
        <w:docPartGallery w:val="AutoText"/>
      </w:docPartObj>
    </w:sdtPr>
    <w:sdtEndPr>
      <w:rPr>
        <w:sz w:val="16"/>
        <w:szCs w:val="16"/>
      </w:rPr>
    </w:sdtEndPr>
    <w:sdtContent>
      <w:p w:rsidR="00B47701" w:rsidRDefault="00B47701">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4C3B89">
          <w:rPr>
            <w:noProof/>
            <w:sz w:val="16"/>
            <w:szCs w:val="16"/>
          </w:rPr>
          <w:t>364</w:t>
        </w:r>
        <w:r>
          <w:rPr>
            <w:sz w:val="16"/>
            <w:szCs w:val="16"/>
          </w:rPr>
          <w:fldChar w:fldCharType="end"/>
        </w:r>
      </w:p>
    </w:sdtContent>
  </w:sdt>
  <w:p w:rsidR="00B47701" w:rsidRDefault="00B47701">
    <w:pPr>
      <w:pStyle w:val="af6"/>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701" w:rsidRDefault="00B47701">
    <w:pPr>
      <w:pStyle w:val="af6"/>
      <w:jc w:val="center"/>
    </w:pPr>
    <w:r>
      <w:fldChar w:fldCharType="begin"/>
    </w:r>
    <w:r>
      <w:instrText>PAGE   \* MERGEFORMAT</w:instrText>
    </w:r>
    <w:r>
      <w:fldChar w:fldCharType="separate"/>
    </w:r>
    <w:r>
      <w:t>1</w:t>
    </w:r>
    <w:r>
      <w:fldChar w:fldCharType="end"/>
    </w:r>
  </w:p>
  <w:p w:rsidR="00B47701" w:rsidRDefault="00B47701">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7CC" w:rsidRDefault="00FE57CC">
      <w:pPr>
        <w:spacing w:after="0"/>
      </w:pPr>
      <w:r>
        <w:separator/>
      </w:r>
    </w:p>
  </w:footnote>
  <w:footnote w:type="continuationSeparator" w:id="0">
    <w:p w:rsidR="00FE57CC" w:rsidRDefault="00FE57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701" w:rsidRDefault="00B47701">
    <w:pPr>
      <w:tabs>
        <w:tab w:val="center" w:pos="4677"/>
        <w:tab w:val="right" w:pos="9355"/>
      </w:tabs>
      <w:jc w:val="right"/>
      <w:rPr>
        <w:sz w:val="20"/>
        <w:szCs w:val="20"/>
      </w:rPr>
    </w:pPr>
    <w:r>
      <w:rPr>
        <w:sz w:val="20"/>
        <w:szCs w:val="20"/>
      </w:rPr>
      <w:t>Приложение 8</w:t>
    </w:r>
  </w:p>
  <w:p w:rsidR="00B47701" w:rsidRDefault="00B47701">
    <w:pPr>
      <w:tabs>
        <w:tab w:val="center" w:pos="4677"/>
        <w:tab w:val="right" w:pos="9355"/>
      </w:tabs>
      <w:jc w:val="right"/>
      <w:rPr>
        <w:sz w:val="20"/>
        <w:szCs w:val="20"/>
      </w:rPr>
    </w:pPr>
    <w:r>
      <w:rPr>
        <w:sz w:val="20"/>
        <w:szCs w:val="20"/>
      </w:rPr>
      <w:t>к Единой учетной политики для целей бухгалтерского (бюджетного) учета с 01.01.2020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701" w:rsidRDefault="00B47701">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D7CD5"/>
    <w:multiLevelType w:val="multilevel"/>
    <w:tmpl w:val="2D5D7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C93998"/>
    <w:multiLevelType w:val="multilevel"/>
    <w:tmpl w:val="30C9399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BC0F36"/>
    <w:multiLevelType w:val="multilevel"/>
    <w:tmpl w:val="3ABC0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677D09"/>
    <w:multiLevelType w:val="multilevel"/>
    <w:tmpl w:val="43677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6A073F"/>
    <w:multiLevelType w:val="multilevel"/>
    <w:tmpl w:val="5D6A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E30E84"/>
    <w:multiLevelType w:val="multilevel"/>
    <w:tmpl w:val="61E3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D14485"/>
    <w:multiLevelType w:val="multilevel"/>
    <w:tmpl w:val="7FD14485"/>
    <w:lvl w:ilvl="0">
      <w:start w:val="1"/>
      <w:numFmt w:val="bullet"/>
      <w:lvlText w:val=""/>
      <w:lvlJc w:val="left"/>
      <w:pPr>
        <w:tabs>
          <w:tab w:val="left" w:pos="1080"/>
        </w:tabs>
        <w:ind w:left="1080" w:hanging="360"/>
      </w:pPr>
      <w:rPr>
        <w:rFonts w:ascii="Symbol" w:hAnsi="Symbol" w:hint="default"/>
        <w:color w:val="auto"/>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num w:numId="1">
    <w:abstractNumId w:val="4"/>
  </w:num>
  <w:num w:numId="2">
    <w:abstractNumId w:val="2"/>
  </w:num>
  <w:num w:numId="3">
    <w:abstractNumId w:val="0"/>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6C"/>
    <w:rsid w:val="00000EAA"/>
    <w:rsid w:val="0002581D"/>
    <w:rsid w:val="00036E96"/>
    <w:rsid w:val="00054785"/>
    <w:rsid w:val="0005716C"/>
    <w:rsid w:val="00061B1D"/>
    <w:rsid w:val="00064BD0"/>
    <w:rsid w:val="00065472"/>
    <w:rsid w:val="000748D2"/>
    <w:rsid w:val="00093159"/>
    <w:rsid w:val="0009452F"/>
    <w:rsid w:val="000A19CE"/>
    <w:rsid w:val="000A623E"/>
    <w:rsid w:val="000B2617"/>
    <w:rsid w:val="000B2F96"/>
    <w:rsid w:val="000B5485"/>
    <w:rsid w:val="000B6386"/>
    <w:rsid w:val="000B7E93"/>
    <w:rsid w:val="000C1702"/>
    <w:rsid w:val="000C5736"/>
    <w:rsid w:val="000D5388"/>
    <w:rsid w:val="000E030F"/>
    <w:rsid w:val="000F0B9F"/>
    <w:rsid w:val="000F1DAA"/>
    <w:rsid w:val="000F292D"/>
    <w:rsid w:val="00100FC6"/>
    <w:rsid w:val="00111EC9"/>
    <w:rsid w:val="00114708"/>
    <w:rsid w:val="00127F13"/>
    <w:rsid w:val="00145791"/>
    <w:rsid w:val="0017643D"/>
    <w:rsid w:val="001A6D39"/>
    <w:rsid w:val="001B27F1"/>
    <w:rsid w:val="001C4713"/>
    <w:rsid w:val="001E2267"/>
    <w:rsid w:val="001E54E8"/>
    <w:rsid w:val="001E66AD"/>
    <w:rsid w:val="001E7378"/>
    <w:rsid w:val="001F1330"/>
    <w:rsid w:val="001F2A72"/>
    <w:rsid w:val="001F34F2"/>
    <w:rsid w:val="001F46F8"/>
    <w:rsid w:val="00203085"/>
    <w:rsid w:val="002034AC"/>
    <w:rsid w:val="00210DBD"/>
    <w:rsid w:val="00211AB6"/>
    <w:rsid w:val="00215204"/>
    <w:rsid w:val="00220685"/>
    <w:rsid w:val="0022121E"/>
    <w:rsid w:val="00223AEC"/>
    <w:rsid w:val="00223B80"/>
    <w:rsid w:val="00241EA6"/>
    <w:rsid w:val="002530B3"/>
    <w:rsid w:val="00263D6F"/>
    <w:rsid w:val="00266174"/>
    <w:rsid w:val="0027246C"/>
    <w:rsid w:val="00272F43"/>
    <w:rsid w:val="0027333F"/>
    <w:rsid w:val="00274259"/>
    <w:rsid w:val="00280867"/>
    <w:rsid w:val="00287926"/>
    <w:rsid w:val="00292806"/>
    <w:rsid w:val="002A2C3A"/>
    <w:rsid w:val="002C5172"/>
    <w:rsid w:val="002C7138"/>
    <w:rsid w:val="002D60A6"/>
    <w:rsid w:val="002E1D2B"/>
    <w:rsid w:val="002E7F47"/>
    <w:rsid w:val="002F096E"/>
    <w:rsid w:val="0030717B"/>
    <w:rsid w:val="003076B8"/>
    <w:rsid w:val="0031071D"/>
    <w:rsid w:val="00312D5D"/>
    <w:rsid w:val="00312E97"/>
    <w:rsid w:val="00313DD2"/>
    <w:rsid w:val="00314109"/>
    <w:rsid w:val="003562DC"/>
    <w:rsid w:val="00362568"/>
    <w:rsid w:val="00377BCD"/>
    <w:rsid w:val="003810CA"/>
    <w:rsid w:val="00384201"/>
    <w:rsid w:val="0039126D"/>
    <w:rsid w:val="003931D5"/>
    <w:rsid w:val="003A661A"/>
    <w:rsid w:val="003B7322"/>
    <w:rsid w:val="003B733D"/>
    <w:rsid w:val="003C6149"/>
    <w:rsid w:val="003D2D95"/>
    <w:rsid w:val="003D338F"/>
    <w:rsid w:val="003D5AF3"/>
    <w:rsid w:val="003D7EE1"/>
    <w:rsid w:val="003F4565"/>
    <w:rsid w:val="003F505E"/>
    <w:rsid w:val="00405D5F"/>
    <w:rsid w:val="00410E51"/>
    <w:rsid w:val="004211B3"/>
    <w:rsid w:val="004253DB"/>
    <w:rsid w:val="00426C28"/>
    <w:rsid w:val="004310B6"/>
    <w:rsid w:val="004335C9"/>
    <w:rsid w:val="0043580E"/>
    <w:rsid w:val="00440129"/>
    <w:rsid w:val="00440285"/>
    <w:rsid w:val="0044239D"/>
    <w:rsid w:val="0044389D"/>
    <w:rsid w:val="00450606"/>
    <w:rsid w:val="00454836"/>
    <w:rsid w:val="00454F6B"/>
    <w:rsid w:val="00461CA4"/>
    <w:rsid w:val="004830AB"/>
    <w:rsid w:val="00486100"/>
    <w:rsid w:val="00486A84"/>
    <w:rsid w:val="00487FF4"/>
    <w:rsid w:val="00491222"/>
    <w:rsid w:val="00494222"/>
    <w:rsid w:val="004B4B00"/>
    <w:rsid w:val="004B543E"/>
    <w:rsid w:val="004C3B89"/>
    <w:rsid w:val="004C3BC8"/>
    <w:rsid w:val="004C6F67"/>
    <w:rsid w:val="004D5D88"/>
    <w:rsid w:val="004E1C9E"/>
    <w:rsid w:val="004E7002"/>
    <w:rsid w:val="00507262"/>
    <w:rsid w:val="005213E3"/>
    <w:rsid w:val="005363FA"/>
    <w:rsid w:val="00560B05"/>
    <w:rsid w:val="005634B2"/>
    <w:rsid w:val="00567F6D"/>
    <w:rsid w:val="005723FE"/>
    <w:rsid w:val="00583B03"/>
    <w:rsid w:val="00586E3E"/>
    <w:rsid w:val="005A41B5"/>
    <w:rsid w:val="005C363C"/>
    <w:rsid w:val="005D621B"/>
    <w:rsid w:val="005D6E26"/>
    <w:rsid w:val="0061460B"/>
    <w:rsid w:val="00623F23"/>
    <w:rsid w:val="00624CB8"/>
    <w:rsid w:val="00627932"/>
    <w:rsid w:val="006324FC"/>
    <w:rsid w:val="00637110"/>
    <w:rsid w:val="00637523"/>
    <w:rsid w:val="00641742"/>
    <w:rsid w:val="00647732"/>
    <w:rsid w:val="00654960"/>
    <w:rsid w:val="006569BF"/>
    <w:rsid w:val="0065773B"/>
    <w:rsid w:val="00674D7D"/>
    <w:rsid w:val="006759B6"/>
    <w:rsid w:val="00677786"/>
    <w:rsid w:val="00684283"/>
    <w:rsid w:val="0069341F"/>
    <w:rsid w:val="006937EF"/>
    <w:rsid w:val="006942F0"/>
    <w:rsid w:val="006A47B8"/>
    <w:rsid w:val="006A6BF3"/>
    <w:rsid w:val="006B686E"/>
    <w:rsid w:val="006D3AF2"/>
    <w:rsid w:val="006D7E9A"/>
    <w:rsid w:val="006F4D79"/>
    <w:rsid w:val="00717C53"/>
    <w:rsid w:val="00722E68"/>
    <w:rsid w:val="00723D74"/>
    <w:rsid w:val="00740D6D"/>
    <w:rsid w:val="00742CBD"/>
    <w:rsid w:val="00747920"/>
    <w:rsid w:val="0076384E"/>
    <w:rsid w:val="00780334"/>
    <w:rsid w:val="00795AD6"/>
    <w:rsid w:val="007B388E"/>
    <w:rsid w:val="007B3B91"/>
    <w:rsid w:val="007B6CF5"/>
    <w:rsid w:val="007C0D59"/>
    <w:rsid w:val="007D37E2"/>
    <w:rsid w:val="007D3806"/>
    <w:rsid w:val="007E48CA"/>
    <w:rsid w:val="00800683"/>
    <w:rsid w:val="008057A4"/>
    <w:rsid w:val="0080754B"/>
    <w:rsid w:val="0081283E"/>
    <w:rsid w:val="008302F0"/>
    <w:rsid w:val="008311D6"/>
    <w:rsid w:val="00834C2D"/>
    <w:rsid w:val="008500BB"/>
    <w:rsid w:val="00855D8D"/>
    <w:rsid w:val="00860522"/>
    <w:rsid w:val="00875665"/>
    <w:rsid w:val="008816E6"/>
    <w:rsid w:val="00883959"/>
    <w:rsid w:val="00896280"/>
    <w:rsid w:val="008A2CE8"/>
    <w:rsid w:val="008C6C17"/>
    <w:rsid w:val="008D5E98"/>
    <w:rsid w:val="008E21A8"/>
    <w:rsid w:val="008E7F79"/>
    <w:rsid w:val="008F3388"/>
    <w:rsid w:val="008F3409"/>
    <w:rsid w:val="008F56F6"/>
    <w:rsid w:val="0091724F"/>
    <w:rsid w:val="0092259D"/>
    <w:rsid w:val="009236CC"/>
    <w:rsid w:val="00933296"/>
    <w:rsid w:val="009403CD"/>
    <w:rsid w:val="00946257"/>
    <w:rsid w:val="00951804"/>
    <w:rsid w:val="00953462"/>
    <w:rsid w:val="009618DD"/>
    <w:rsid w:val="00963CC4"/>
    <w:rsid w:val="00976C63"/>
    <w:rsid w:val="0098352B"/>
    <w:rsid w:val="00990464"/>
    <w:rsid w:val="009942C1"/>
    <w:rsid w:val="009B5B44"/>
    <w:rsid w:val="009C2B0A"/>
    <w:rsid w:val="009D1770"/>
    <w:rsid w:val="009E17A7"/>
    <w:rsid w:val="009E3F9F"/>
    <w:rsid w:val="00A03EF8"/>
    <w:rsid w:val="00A17775"/>
    <w:rsid w:val="00A20C33"/>
    <w:rsid w:val="00A226EE"/>
    <w:rsid w:val="00A23FE7"/>
    <w:rsid w:val="00A50A9B"/>
    <w:rsid w:val="00A6147C"/>
    <w:rsid w:val="00A640E5"/>
    <w:rsid w:val="00A7129E"/>
    <w:rsid w:val="00A752D2"/>
    <w:rsid w:val="00A85823"/>
    <w:rsid w:val="00A94837"/>
    <w:rsid w:val="00AB3B94"/>
    <w:rsid w:val="00AB41CA"/>
    <w:rsid w:val="00AD2174"/>
    <w:rsid w:val="00AD7258"/>
    <w:rsid w:val="00AE3180"/>
    <w:rsid w:val="00AE6005"/>
    <w:rsid w:val="00AE76CE"/>
    <w:rsid w:val="00AF16EB"/>
    <w:rsid w:val="00AF55F6"/>
    <w:rsid w:val="00B0167A"/>
    <w:rsid w:val="00B30491"/>
    <w:rsid w:val="00B3651B"/>
    <w:rsid w:val="00B47701"/>
    <w:rsid w:val="00B56DC8"/>
    <w:rsid w:val="00B61CF7"/>
    <w:rsid w:val="00B67E8B"/>
    <w:rsid w:val="00B71A33"/>
    <w:rsid w:val="00B73031"/>
    <w:rsid w:val="00B82A40"/>
    <w:rsid w:val="00B910D3"/>
    <w:rsid w:val="00B91AA1"/>
    <w:rsid w:val="00B96C53"/>
    <w:rsid w:val="00B9732E"/>
    <w:rsid w:val="00BA56FA"/>
    <w:rsid w:val="00BB4E6C"/>
    <w:rsid w:val="00BB7570"/>
    <w:rsid w:val="00BC053E"/>
    <w:rsid w:val="00BD3257"/>
    <w:rsid w:val="00BD4B6E"/>
    <w:rsid w:val="00BF02D3"/>
    <w:rsid w:val="00BF37EE"/>
    <w:rsid w:val="00BF74CE"/>
    <w:rsid w:val="00C0460D"/>
    <w:rsid w:val="00C06533"/>
    <w:rsid w:val="00C06D17"/>
    <w:rsid w:val="00C120EC"/>
    <w:rsid w:val="00C23D98"/>
    <w:rsid w:val="00C25CE6"/>
    <w:rsid w:val="00C26DFC"/>
    <w:rsid w:val="00C4475E"/>
    <w:rsid w:val="00C53D4B"/>
    <w:rsid w:val="00C5494F"/>
    <w:rsid w:val="00C8238F"/>
    <w:rsid w:val="00C85051"/>
    <w:rsid w:val="00C962CA"/>
    <w:rsid w:val="00CA08C5"/>
    <w:rsid w:val="00CA6DC5"/>
    <w:rsid w:val="00CB14A9"/>
    <w:rsid w:val="00CC2751"/>
    <w:rsid w:val="00CC2BF3"/>
    <w:rsid w:val="00CC6FED"/>
    <w:rsid w:val="00CD127D"/>
    <w:rsid w:val="00CD1C41"/>
    <w:rsid w:val="00CD1C93"/>
    <w:rsid w:val="00CD3E3D"/>
    <w:rsid w:val="00CE09B3"/>
    <w:rsid w:val="00CF07B9"/>
    <w:rsid w:val="00CF526F"/>
    <w:rsid w:val="00CF6E52"/>
    <w:rsid w:val="00D00961"/>
    <w:rsid w:val="00D217C3"/>
    <w:rsid w:val="00D26735"/>
    <w:rsid w:val="00D33BDD"/>
    <w:rsid w:val="00D34905"/>
    <w:rsid w:val="00D35ECC"/>
    <w:rsid w:val="00D50267"/>
    <w:rsid w:val="00D54751"/>
    <w:rsid w:val="00D620DF"/>
    <w:rsid w:val="00D6358B"/>
    <w:rsid w:val="00D636CA"/>
    <w:rsid w:val="00D6696D"/>
    <w:rsid w:val="00D72268"/>
    <w:rsid w:val="00D94029"/>
    <w:rsid w:val="00D973D3"/>
    <w:rsid w:val="00DA7110"/>
    <w:rsid w:val="00DB3A19"/>
    <w:rsid w:val="00DC0D4B"/>
    <w:rsid w:val="00DC1849"/>
    <w:rsid w:val="00DC3CB6"/>
    <w:rsid w:val="00DD0C31"/>
    <w:rsid w:val="00DD5EA8"/>
    <w:rsid w:val="00DE1D48"/>
    <w:rsid w:val="00DE26B6"/>
    <w:rsid w:val="00DE2E9E"/>
    <w:rsid w:val="00DE775A"/>
    <w:rsid w:val="00DF3A5B"/>
    <w:rsid w:val="00DF46C1"/>
    <w:rsid w:val="00E01179"/>
    <w:rsid w:val="00E12A21"/>
    <w:rsid w:val="00E54DA1"/>
    <w:rsid w:val="00E5632E"/>
    <w:rsid w:val="00E90552"/>
    <w:rsid w:val="00EA0962"/>
    <w:rsid w:val="00EA268C"/>
    <w:rsid w:val="00EB5FDB"/>
    <w:rsid w:val="00EF2254"/>
    <w:rsid w:val="00EF6751"/>
    <w:rsid w:val="00F0793C"/>
    <w:rsid w:val="00F100F5"/>
    <w:rsid w:val="00F145AE"/>
    <w:rsid w:val="00F14EB0"/>
    <w:rsid w:val="00F262EC"/>
    <w:rsid w:val="00F41416"/>
    <w:rsid w:val="00F417A6"/>
    <w:rsid w:val="00F47755"/>
    <w:rsid w:val="00F6223A"/>
    <w:rsid w:val="00F722B9"/>
    <w:rsid w:val="00F74926"/>
    <w:rsid w:val="00F851C9"/>
    <w:rsid w:val="00F86411"/>
    <w:rsid w:val="00F974C4"/>
    <w:rsid w:val="00FB6206"/>
    <w:rsid w:val="00FB7D8C"/>
    <w:rsid w:val="00FC1207"/>
    <w:rsid w:val="00FC3CDC"/>
    <w:rsid w:val="00FC6D91"/>
    <w:rsid w:val="00FD62DE"/>
    <w:rsid w:val="00FE57CC"/>
    <w:rsid w:val="00FF2A53"/>
    <w:rsid w:val="00FF5436"/>
    <w:rsid w:val="36B61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D3029A-3069-4635-89B8-041076D8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link w:val="10"/>
    <w:uiPriority w:val="9"/>
    <w:qFormat/>
    <w:pPr>
      <w:spacing w:before="100" w:beforeAutospacing="1" w:after="100" w:afterAutospacing="1" w:line="240" w:lineRule="auto"/>
      <w:jc w:val="center"/>
      <w:outlineLvl w:val="0"/>
    </w:pPr>
    <w:rPr>
      <w:rFonts w:ascii="Times New Roman" w:eastAsia="Times New Roman" w:hAnsi="Times New Roman" w:cs="Times New Roman"/>
      <w:b/>
      <w:bCs/>
      <w:kern w:val="36"/>
      <w:sz w:val="26"/>
      <w:lang w:eastAsia="ru-RU"/>
    </w:rPr>
  </w:style>
  <w:style w:type="paragraph" w:styleId="2">
    <w:name w:val="heading 2"/>
    <w:basedOn w:val="a"/>
    <w:next w:val="a"/>
    <w:link w:val="20"/>
    <w:uiPriority w:val="9"/>
    <w:qFormat/>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pPr>
      <w:spacing w:before="100" w:beforeAutospacing="1" w:after="100" w:afterAutospacing="1" w:line="240" w:lineRule="auto"/>
      <w:jc w:val="center"/>
      <w:outlineLvl w:val="2"/>
    </w:pPr>
    <w:rPr>
      <w:rFonts w:ascii="Times New Roman" w:eastAsia="Times New Roman" w:hAnsi="Times New Roman" w:cs="Times New Roman"/>
      <w:b/>
      <w:bCs/>
      <w:sz w:val="26"/>
      <w:szCs w:val="32"/>
      <w:lang w:eastAsia="ru-RU"/>
    </w:rPr>
  </w:style>
  <w:style w:type="paragraph" w:styleId="4">
    <w:name w:val="heading 4"/>
    <w:basedOn w:val="a"/>
    <w:next w:val="a"/>
    <w:link w:val="40"/>
    <w:uiPriority w:val="9"/>
    <w:unhideWhenUsed/>
    <w:qFormat/>
    <w:pPr>
      <w:keepNext/>
      <w:keepLines/>
      <w:spacing w:before="40" w:after="0"/>
      <w:jc w:val="right"/>
      <w:outlineLvl w:val="3"/>
    </w:pPr>
    <w:rPr>
      <w:rFonts w:ascii="Times New Roman" w:eastAsiaTheme="majorEastAsia" w:hAnsi="Times New Roman" w:cstheme="majorBidi"/>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annotation reference"/>
    <w:uiPriority w:val="99"/>
    <w:semiHidden/>
    <w:unhideWhenUsed/>
    <w:qFormat/>
    <w:rPr>
      <w:sz w:val="16"/>
      <w:szCs w:val="16"/>
    </w:rPr>
  </w:style>
  <w:style w:type="character" w:styleId="a5">
    <w:name w:val="Hyperlink"/>
    <w:uiPriority w:val="99"/>
    <w:unhideWhenUsed/>
    <w:qFormat/>
    <w:rPr>
      <w:color w:val="0000FF"/>
      <w:u w:val="single"/>
    </w:rPr>
  </w:style>
  <w:style w:type="character" w:styleId="a6">
    <w:name w:val="page number"/>
    <w:basedOn w:val="a0"/>
    <w:qFormat/>
  </w:style>
  <w:style w:type="character" w:styleId="a7">
    <w:name w:val="Strong"/>
    <w:qFormat/>
    <w:rPr>
      <w:b/>
      <w:bCs/>
    </w:rPr>
  </w:style>
  <w:style w:type="paragraph" w:styleId="a8">
    <w:name w:val="Balloon Text"/>
    <w:basedOn w:val="a"/>
    <w:link w:val="a9"/>
    <w:uiPriority w:val="99"/>
    <w:unhideWhenUsed/>
    <w:qFormat/>
    <w:pPr>
      <w:spacing w:after="0" w:line="240" w:lineRule="auto"/>
    </w:pPr>
    <w:rPr>
      <w:rFonts w:ascii="Tahoma" w:eastAsia="Times New Roman" w:hAnsi="Tahoma" w:cs="Tahoma"/>
      <w:sz w:val="16"/>
      <w:szCs w:val="16"/>
      <w:lang w:eastAsia="ru-RU"/>
    </w:rPr>
  </w:style>
  <w:style w:type="paragraph" w:styleId="aa">
    <w:name w:val="annotation text"/>
    <w:basedOn w:val="a"/>
    <w:link w:val="ab"/>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Document Map"/>
    <w:basedOn w:val="a"/>
    <w:link w:val="af"/>
    <w:semiHidden/>
    <w:pPr>
      <w:shd w:val="clear" w:color="auto" w:fill="000080"/>
      <w:spacing w:after="0" w:line="240" w:lineRule="auto"/>
    </w:pPr>
    <w:rPr>
      <w:rFonts w:ascii="Tahoma" w:eastAsia="Times New Roman" w:hAnsi="Tahoma" w:cs="Tahoma"/>
      <w:sz w:val="20"/>
      <w:szCs w:val="20"/>
      <w:lang w:eastAsia="ru-RU"/>
    </w:rPr>
  </w:style>
  <w:style w:type="paragraph" w:styleId="af0">
    <w:name w:val="header"/>
    <w:basedOn w:val="a"/>
    <w:link w:val="af1"/>
    <w:uiPriority w:val="99"/>
    <w:unhideWhenUsed/>
    <w:qFormat/>
    <w:pPr>
      <w:tabs>
        <w:tab w:val="center" w:pos="4677"/>
        <w:tab w:val="right" w:pos="9355"/>
      </w:tabs>
      <w:spacing w:after="0" w:line="240" w:lineRule="auto"/>
    </w:pPr>
  </w:style>
  <w:style w:type="paragraph" w:styleId="af2">
    <w:name w:val="Body Text"/>
    <w:basedOn w:val="a"/>
    <w:link w:val="af3"/>
    <w:pPr>
      <w:spacing w:before="100" w:beforeAutospacing="1" w:after="120" w:afterAutospacing="1" w:line="240" w:lineRule="auto"/>
    </w:pPr>
    <w:rPr>
      <w:rFonts w:ascii="Times New Roman" w:eastAsia="Times New Roman" w:hAnsi="Times New Roman" w:cs="Times New Roman"/>
      <w:sz w:val="20"/>
      <w:szCs w:val="20"/>
      <w:lang w:eastAsia="ru-RU"/>
    </w:rPr>
  </w:style>
  <w:style w:type="paragraph" w:styleId="31">
    <w:name w:val="toc 3"/>
    <w:basedOn w:val="a"/>
    <w:next w:val="a"/>
    <w:autoRedefine/>
    <w:uiPriority w:val="39"/>
    <w:unhideWhenUsed/>
    <w:pPr>
      <w:spacing w:after="100"/>
      <w:ind w:left="440"/>
    </w:pPr>
  </w:style>
  <w:style w:type="paragraph" w:styleId="af4">
    <w:name w:val="Title"/>
    <w:basedOn w:val="a"/>
    <w:link w:val="af5"/>
    <w:qFormat/>
    <w:pPr>
      <w:spacing w:after="0" w:line="240" w:lineRule="auto"/>
      <w:jc w:val="center"/>
    </w:pPr>
    <w:rPr>
      <w:rFonts w:ascii="Times New Roman" w:eastAsia="Times New Roman" w:hAnsi="Times New Roman" w:cs="Times New Roman"/>
      <w:sz w:val="32"/>
      <w:szCs w:val="20"/>
      <w:lang w:eastAsia="ru-RU"/>
    </w:rPr>
  </w:style>
  <w:style w:type="paragraph" w:styleId="af6">
    <w:name w:val="footer"/>
    <w:basedOn w:val="a"/>
    <w:link w:val="af7"/>
    <w:uiPriority w:val="99"/>
    <w:unhideWhenUsed/>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8">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lang w:eastAsia="ru-RU"/>
    </w:rPr>
  </w:style>
  <w:style w:type="paragraph" w:styleId="af9">
    <w:name w:val="Subtitle"/>
    <w:basedOn w:val="a"/>
    <w:next w:val="a"/>
    <w:link w:val="afa"/>
    <w:uiPriority w:val="11"/>
    <w:qFormat/>
    <w:rPr>
      <w:rFonts w:eastAsiaTheme="minorEastAsia"/>
      <w:color w:val="595959" w:themeColor="text1" w:themeTint="A6"/>
      <w:spacing w:val="15"/>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table" w:styleId="afb">
    <w:name w:val="Table Grid"/>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Нижний колонтитул Знак"/>
    <w:basedOn w:val="a0"/>
    <w:link w:val="af6"/>
    <w:uiPriority w:val="99"/>
    <w:qFormat/>
    <w:rPr>
      <w:rFonts w:ascii="Times New Roman" w:eastAsia="Times New Roman" w:hAnsi="Times New Roman" w:cs="Times New Roman"/>
      <w:sz w:val="24"/>
      <w:szCs w:val="24"/>
      <w:lang w:eastAsia="ru-RU"/>
    </w:rPr>
  </w:style>
  <w:style w:type="paragraph" w:customStyle="1" w:styleId="afc">
    <w:name w:val="Знак Знак Знак Знак Знак Знак Знак Знак Знак Знак"/>
    <w:basedOn w:val="a"/>
    <w:qFormat/>
    <w:pPr>
      <w:spacing w:line="240" w:lineRule="exact"/>
    </w:pPr>
    <w:rPr>
      <w:rFonts w:ascii="Verdana" w:eastAsia="Times New Roman" w:hAnsi="Verdana" w:cs="Times New Roman"/>
      <w:sz w:val="20"/>
      <w:szCs w:val="20"/>
      <w:lang w:val="en-US"/>
    </w:rPr>
  </w:style>
  <w:style w:type="character" w:customStyle="1" w:styleId="af1">
    <w:name w:val="Верхний колонтитул Знак"/>
    <w:basedOn w:val="a0"/>
    <w:link w:val="af0"/>
    <w:uiPriority w:val="99"/>
    <w:qFormat/>
  </w:style>
  <w:style w:type="paragraph" w:styleId="afd">
    <w:name w:val="List Paragraph"/>
    <w:basedOn w:val="a"/>
    <w:uiPriority w:val="34"/>
    <w:qFormat/>
    <w:pPr>
      <w:ind w:left="720"/>
      <w:contextualSpacing/>
    </w:pPr>
  </w:style>
  <w:style w:type="character" w:customStyle="1" w:styleId="10">
    <w:name w:val="Заголовок 1 Знак"/>
    <w:basedOn w:val="a0"/>
    <w:link w:val="1"/>
    <w:uiPriority w:val="9"/>
    <w:qFormat/>
    <w:rPr>
      <w:rFonts w:ascii="Times New Roman" w:eastAsia="Times New Roman" w:hAnsi="Times New Roman" w:cs="Times New Roman"/>
      <w:b/>
      <w:bCs/>
      <w:kern w:val="36"/>
      <w:sz w:val="26"/>
      <w:lang w:eastAsia="ru-RU"/>
    </w:rPr>
  </w:style>
  <w:style w:type="character" w:customStyle="1" w:styleId="20">
    <w:name w:val="Заголовок 2 Знак"/>
    <w:basedOn w:val="a0"/>
    <w:link w:val="2"/>
    <w:uiPriority w:val="9"/>
    <w:qFormat/>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qFormat/>
    <w:rPr>
      <w:rFonts w:ascii="Times New Roman" w:eastAsia="Times New Roman" w:hAnsi="Times New Roman" w:cs="Times New Roman"/>
      <w:b/>
      <w:bCs/>
      <w:sz w:val="26"/>
      <w:szCs w:val="32"/>
      <w:lang w:eastAsia="ru-RU"/>
    </w:rPr>
  </w:style>
  <w:style w:type="character" w:customStyle="1" w:styleId="HTML0">
    <w:name w:val="Стандартный HTML Знак"/>
    <w:basedOn w:val="a0"/>
    <w:link w:val="HTML"/>
    <w:uiPriority w:val="99"/>
    <w:qFormat/>
    <w:rPr>
      <w:rFonts w:ascii="Times New Roman" w:eastAsia="Times New Roman" w:hAnsi="Times New Roman" w:cs="Times New Roman"/>
      <w:lang w:eastAsia="ru-RU"/>
    </w:rPr>
  </w:style>
  <w:style w:type="paragraph" w:customStyle="1" w:styleId="yrsh">
    <w:name w:val="yrsh"/>
    <w:basedOn w:val="a"/>
    <w:qFormat/>
    <w:pPr>
      <w:shd w:val="clear" w:color="auto" w:fill="92D050"/>
      <w:spacing w:before="100" w:beforeAutospacing="1" w:after="100" w:afterAutospacing="1" w:line="240" w:lineRule="auto"/>
    </w:pPr>
    <w:rPr>
      <w:rFonts w:ascii="Times New Roman" w:eastAsia="Times New Roman" w:hAnsi="Times New Roman" w:cs="Times New Roman"/>
      <w:lang w:eastAsia="ru-RU"/>
    </w:rPr>
  </w:style>
  <w:style w:type="paragraph" w:customStyle="1" w:styleId="tabtitle">
    <w:name w:val="tabtitle"/>
    <w:basedOn w:val="a"/>
    <w:qFormat/>
    <w:pPr>
      <w:shd w:val="clear" w:color="auto" w:fill="28A0C8"/>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listtarget">
    <w:name w:val="header-listtarget"/>
    <w:basedOn w:val="a"/>
    <w:qFormat/>
    <w:pPr>
      <w:shd w:val="clear" w:color="auto" w:fill="E66E5A"/>
      <w:spacing w:before="100" w:beforeAutospacing="1" w:after="100" w:afterAutospacing="1" w:line="240" w:lineRule="auto"/>
    </w:pPr>
    <w:rPr>
      <w:rFonts w:ascii="Times New Roman" w:eastAsia="Times New Roman" w:hAnsi="Times New Roman" w:cs="Times New Roman"/>
      <w:lang w:eastAsia="ru-RU"/>
    </w:rPr>
  </w:style>
  <w:style w:type="paragraph" w:customStyle="1" w:styleId="bdall">
    <w:name w:val="bdall"/>
    <w:basedOn w:val="a"/>
    <w:qFormat/>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top">
    <w:name w:val="bdtop"/>
    <w:basedOn w:val="a"/>
    <w:qFormat/>
    <w:pPr>
      <w:pBdr>
        <w:top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left">
    <w:name w:val="bdleft"/>
    <w:basedOn w:val="a"/>
    <w:qFormat/>
    <w:pPr>
      <w:pBdr>
        <w:lef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right">
    <w:name w:val="bdright"/>
    <w:basedOn w:val="a"/>
    <w:qFormat/>
    <w:pPr>
      <w:pBdr>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bottom">
    <w:name w:val="bdbottom"/>
    <w:basedOn w:val="a"/>
    <w:qFormat/>
    <w:pPr>
      <w:pBdr>
        <w:bottom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cell">
    <w:name w:val="headercell"/>
    <w:basedOn w:val="a"/>
    <w:qFormat/>
    <w:pPr>
      <w:pBdr>
        <w:bottom w:val="double" w:sz="6" w:space="0" w:color="000000"/>
      </w:pBdr>
      <w:spacing w:before="100" w:beforeAutospacing="1" w:after="100" w:afterAutospacing="1" w:line="240" w:lineRule="auto"/>
    </w:pPr>
    <w:rPr>
      <w:rFonts w:ascii="Times New Roman" w:eastAsia="Times New Roman" w:hAnsi="Times New Roman" w:cs="Times New Roman"/>
      <w:lang w:eastAsia="ru-RU"/>
    </w:rPr>
  </w:style>
  <w:style w:type="character" w:customStyle="1" w:styleId="lspace">
    <w:name w:val="lspace"/>
    <w:qFormat/>
    <w:rPr>
      <w:color w:val="FF9900"/>
    </w:rPr>
  </w:style>
  <w:style w:type="character" w:customStyle="1" w:styleId="small">
    <w:name w:val="small"/>
    <w:qFormat/>
    <w:rPr>
      <w:sz w:val="16"/>
      <w:szCs w:val="16"/>
    </w:rPr>
  </w:style>
  <w:style w:type="character" w:customStyle="1" w:styleId="fill">
    <w:name w:val="fill"/>
    <w:qFormat/>
    <w:rPr>
      <w:b/>
      <w:bCs/>
      <w:i/>
      <w:iCs/>
      <w:color w:val="FF0000"/>
    </w:rPr>
  </w:style>
  <w:style w:type="character" w:customStyle="1" w:styleId="maggd">
    <w:name w:val="maggd"/>
    <w:qFormat/>
    <w:rPr>
      <w:color w:val="006400"/>
    </w:rPr>
  </w:style>
  <w:style w:type="character" w:customStyle="1" w:styleId="magusn">
    <w:name w:val="magusn"/>
    <w:qFormat/>
    <w:rPr>
      <w:color w:val="006666"/>
    </w:rPr>
  </w:style>
  <w:style w:type="character" w:customStyle="1" w:styleId="enp">
    <w:name w:val="enp"/>
    <w:qFormat/>
    <w:rPr>
      <w:color w:val="3C7828"/>
    </w:rPr>
  </w:style>
  <w:style w:type="character" w:customStyle="1" w:styleId="kdkss">
    <w:name w:val="kdkss"/>
    <w:qFormat/>
    <w:rPr>
      <w:color w:val="BE780A"/>
    </w:rPr>
  </w:style>
  <w:style w:type="character" w:customStyle="1" w:styleId="actel">
    <w:name w:val="actel"/>
    <w:qFormat/>
    <w:rPr>
      <w:color w:val="E36C0A"/>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eastAsia="ru-RU"/>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lang w:eastAsia="ru-RU"/>
    </w:rPr>
  </w:style>
  <w:style w:type="character" w:customStyle="1" w:styleId="a9">
    <w:name w:val="Текст выноски Знак"/>
    <w:basedOn w:val="a0"/>
    <w:link w:val="a8"/>
    <w:uiPriority w:val="99"/>
    <w:qFormat/>
    <w:rPr>
      <w:rFonts w:ascii="Tahoma" w:eastAsia="Times New Roman" w:hAnsi="Tahoma" w:cs="Tahoma"/>
      <w:sz w:val="16"/>
      <w:szCs w:val="16"/>
      <w:lang w:eastAsia="ru-RU"/>
    </w:rPr>
  </w:style>
  <w:style w:type="paragraph" w:customStyle="1" w:styleId="ConsPlusNormal">
    <w:name w:val="ConsPlusNormal"/>
    <w:qFormat/>
    <w:pPr>
      <w:autoSpaceDE w:val="0"/>
      <w:autoSpaceDN w:val="0"/>
      <w:adjustRightInd w:val="0"/>
    </w:pPr>
    <w:rPr>
      <w:rFonts w:ascii="Times New Roman" w:eastAsia="Times New Roman" w:hAnsi="Times New Roman" w:cs="Times New Roman"/>
      <w:sz w:val="22"/>
      <w:szCs w:val="22"/>
    </w:rPr>
  </w:style>
  <w:style w:type="character" w:customStyle="1" w:styleId="af5">
    <w:name w:val="Заголовок Знак"/>
    <w:basedOn w:val="a0"/>
    <w:link w:val="af4"/>
    <w:qFormat/>
    <w:rPr>
      <w:rFonts w:ascii="Times New Roman" w:eastAsia="Times New Roman" w:hAnsi="Times New Roman" w:cs="Times New Roman"/>
      <w:sz w:val="32"/>
      <w:szCs w:val="20"/>
      <w:lang w:eastAsia="ru-RU"/>
    </w:rPr>
  </w:style>
  <w:style w:type="character" w:customStyle="1" w:styleId="incut-head-control">
    <w:name w:val="incut-head-control"/>
    <w:basedOn w:val="a0"/>
    <w:qFormat/>
  </w:style>
  <w:style w:type="character" w:customStyle="1" w:styleId="incut-head-sub">
    <w:name w:val="incut-head-sub"/>
    <w:basedOn w:val="a0"/>
    <w:qFormat/>
  </w:style>
  <w:style w:type="character" w:customStyle="1" w:styleId="sfwc">
    <w:name w:val="sfwc"/>
    <w:basedOn w:val="a0"/>
  </w:style>
  <w:style w:type="character" w:customStyle="1" w:styleId="apple-converted-space">
    <w:name w:val="apple-converted-space"/>
    <w:basedOn w:val="a0"/>
  </w:style>
  <w:style w:type="paragraph" w:customStyle="1" w:styleId="consplusnormal0">
    <w:name w:val="consplus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pPr>
      <w:autoSpaceDE w:val="0"/>
      <w:autoSpaceDN w:val="0"/>
      <w:adjustRightInd w:val="0"/>
    </w:pPr>
    <w:rPr>
      <w:rFonts w:ascii="Courier New" w:eastAsia="Times New Roman" w:hAnsi="Courier New" w:cs="Courier New"/>
    </w:rPr>
  </w:style>
  <w:style w:type="paragraph" w:customStyle="1" w:styleId="11">
    <w:name w:val="Абзац списка1"/>
    <w:basedOn w:val="a"/>
    <w:qFormat/>
    <w:pPr>
      <w:spacing w:after="200" w:line="276" w:lineRule="auto"/>
      <w:ind w:left="720"/>
      <w:contextualSpacing/>
    </w:pPr>
    <w:rPr>
      <w:rFonts w:ascii="Calibri" w:eastAsia="MS Mincho" w:hAnsi="Calibri" w:cs="Times New Roman"/>
      <w:lang w:eastAsia="ja-JP"/>
    </w:rPr>
  </w:style>
  <w:style w:type="paragraph" w:customStyle="1" w:styleId="12">
    <w:name w:val="Обычный1"/>
    <w:rPr>
      <w:rFonts w:ascii="Arial" w:eastAsia="Times New Roman" w:hAnsi="Arial" w:cs="Times New Roman"/>
      <w:snapToGrid w:val="0"/>
      <w:sz w:val="18"/>
    </w:rPr>
  </w:style>
  <w:style w:type="paragraph" w:customStyle="1" w:styleId="ConsPlusCell">
    <w:name w:val="ConsPlusCell"/>
    <w:pPr>
      <w:widowControl w:val="0"/>
      <w:autoSpaceDE w:val="0"/>
      <w:autoSpaceDN w:val="0"/>
      <w:adjustRightInd w:val="0"/>
    </w:pPr>
    <w:rPr>
      <w:rFonts w:ascii="Arial" w:eastAsia="Times New Roman" w:hAnsi="Arial" w:cs="Arial"/>
    </w:rPr>
  </w:style>
  <w:style w:type="character" w:customStyle="1" w:styleId="af3">
    <w:name w:val="Основной текст Знак"/>
    <w:basedOn w:val="a0"/>
    <w:link w:val="af2"/>
    <w:rPr>
      <w:rFonts w:ascii="Times New Roman" w:eastAsia="Times New Roman" w:hAnsi="Times New Roman" w:cs="Times New Roman"/>
      <w:sz w:val="20"/>
      <w:szCs w:val="20"/>
      <w:lang w:eastAsia="ru-RU"/>
    </w:rPr>
  </w:style>
  <w:style w:type="character" w:customStyle="1" w:styleId="af">
    <w:name w:val="Схема документа Знак"/>
    <w:basedOn w:val="a0"/>
    <w:link w:val="ae"/>
    <w:semiHidden/>
    <w:rPr>
      <w:rFonts w:ascii="Tahoma" w:eastAsia="Times New Roman" w:hAnsi="Tahoma" w:cs="Tahoma"/>
      <w:sz w:val="20"/>
      <w:szCs w:val="20"/>
      <w:shd w:val="clear" w:color="auto" w:fill="000080"/>
      <w:lang w:eastAsia="ru-RU"/>
    </w:rPr>
  </w:style>
  <w:style w:type="paragraph" w:customStyle="1" w:styleId="contentblock">
    <w:name w:val="content_block"/>
    <w:basedOn w:val="a"/>
    <w:pPr>
      <w:spacing w:before="100" w:beforeAutospacing="1" w:after="100" w:afterAutospacing="1" w:line="240" w:lineRule="auto"/>
      <w:ind w:right="357"/>
    </w:pPr>
    <w:rPr>
      <w:rFonts w:ascii="Times New Roman" w:eastAsia="Times New Roman" w:hAnsi="Times New Roman" w:cs="Times New Roman"/>
      <w:sz w:val="24"/>
      <w:szCs w:val="24"/>
      <w:lang w:eastAsia="ru-RU"/>
    </w:rPr>
  </w:style>
  <w:style w:type="paragraph" w:customStyle="1" w:styleId="references">
    <w:name w:val="references"/>
    <w:basedOn w:val="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ntent">
    <w:name w:val="conten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references">
    <w:name w:val="doc__references"/>
    <w:rPr>
      <w:vanish/>
    </w:rPr>
  </w:style>
  <w:style w:type="character" w:customStyle="1" w:styleId="incut-head-control1">
    <w:name w:val="incut-head-control1"/>
    <w:rPr>
      <w:b/>
      <w:bCs/>
    </w:rPr>
  </w:style>
  <w:style w:type="paragraph" w:customStyle="1" w:styleId="content1">
    <w:name w:val="content1"/>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2">
    <w:name w:val="incut-head-control2"/>
    <w:rPr>
      <w:b/>
      <w:bCs/>
    </w:rPr>
  </w:style>
  <w:style w:type="paragraph" w:customStyle="1" w:styleId="content2">
    <w:name w:val="content2"/>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3">
    <w:name w:val="incut-head-control3"/>
    <w:rPr>
      <w:b/>
      <w:bCs/>
    </w:rPr>
  </w:style>
  <w:style w:type="paragraph" w:customStyle="1" w:styleId="content3">
    <w:name w:val="content3"/>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4">
    <w:name w:val="incut-head-control4"/>
    <w:rPr>
      <w:b/>
      <w:bCs/>
    </w:rPr>
  </w:style>
  <w:style w:type="paragraph" w:customStyle="1" w:styleId="content4">
    <w:name w:val="content4"/>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5">
    <w:name w:val="incut-head-control5"/>
    <w:rPr>
      <w:b/>
      <w:bCs/>
    </w:rPr>
  </w:style>
  <w:style w:type="paragraph" w:customStyle="1" w:styleId="content5">
    <w:name w:val="content5"/>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6">
    <w:name w:val="incut-head-control6"/>
    <w:rPr>
      <w:b/>
      <w:bCs/>
    </w:rPr>
  </w:style>
  <w:style w:type="paragraph" w:customStyle="1" w:styleId="content6">
    <w:name w:val="content6"/>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7">
    <w:name w:val="incut-head-control7"/>
    <w:rPr>
      <w:b/>
      <w:bCs/>
    </w:rPr>
  </w:style>
  <w:style w:type="paragraph" w:customStyle="1" w:styleId="content7">
    <w:name w:val="content7"/>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8">
    <w:name w:val="incut-head-control8"/>
    <w:rPr>
      <w:b/>
      <w:bCs/>
    </w:rPr>
  </w:style>
  <w:style w:type="paragraph" w:customStyle="1" w:styleId="content8">
    <w:name w:val="content8"/>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9">
    <w:name w:val="incut-head-control9"/>
    <w:rPr>
      <w:b/>
      <w:bCs/>
    </w:rPr>
  </w:style>
  <w:style w:type="paragraph" w:customStyle="1" w:styleId="content9">
    <w:name w:val="content9"/>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0">
    <w:name w:val="incut-head-control10"/>
    <w:rPr>
      <w:b/>
      <w:bCs/>
    </w:rPr>
  </w:style>
  <w:style w:type="paragraph" w:customStyle="1" w:styleId="content10">
    <w:name w:val="content10"/>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1">
    <w:name w:val="incut-head-control11"/>
    <w:rPr>
      <w:b/>
      <w:bCs/>
    </w:rPr>
  </w:style>
  <w:style w:type="paragraph" w:customStyle="1" w:styleId="content11">
    <w:name w:val="content11"/>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2">
    <w:name w:val="incut-head-control12"/>
    <w:rPr>
      <w:b/>
      <w:bCs/>
    </w:rPr>
  </w:style>
  <w:style w:type="paragraph" w:customStyle="1" w:styleId="content12">
    <w:name w:val="content12"/>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3">
    <w:name w:val="incut-head-control13"/>
    <w:rPr>
      <w:b/>
      <w:bCs/>
    </w:rPr>
  </w:style>
  <w:style w:type="paragraph" w:customStyle="1" w:styleId="content13">
    <w:name w:val="content13"/>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4">
    <w:name w:val="incut-head-control14"/>
    <w:rPr>
      <w:b/>
      <w:bCs/>
    </w:rPr>
  </w:style>
  <w:style w:type="paragraph" w:customStyle="1" w:styleId="content14">
    <w:name w:val="content14"/>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5">
    <w:name w:val="incut-head-control15"/>
    <w:rPr>
      <w:b/>
      <w:bCs/>
    </w:rPr>
  </w:style>
  <w:style w:type="paragraph" w:customStyle="1" w:styleId="content15">
    <w:name w:val="content15"/>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storno">
    <w:name w:val="storno"/>
    <w:rPr>
      <w:bdr w:val="single" w:sz="6" w:space="0" w:color="000000"/>
    </w:rPr>
  </w:style>
  <w:style w:type="character" w:customStyle="1" w:styleId="incut-head-control16">
    <w:name w:val="incut-head-control16"/>
    <w:rPr>
      <w:b/>
      <w:bCs/>
    </w:rPr>
  </w:style>
  <w:style w:type="paragraph" w:customStyle="1" w:styleId="content16">
    <w:name w:val="content16"/>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button">
    <w:name w:val="incut-button"/>
    <w:basedOn w:val="a0"/>
  </w:style>
  <w:style w:type="character" w:customStyle="1" w:styleId="incut-head-prefix">
    <w:name w:val="incut-head-prefix"/>
    <w:basedOn w:val="a0"/>
  </w:style>
  <w:style w:type="character" w:customStyle="1" w:styleId="5">
    <w:name w:val="Знак Знак5"/>
    <w:semiHidden/>
    <w:locked/>
    <w:rPr>
      <w:sz w:val="22"/>
      <w:szCs w:val="22"/>
      <w:lang w:val="ru-RU" w:eastAsia="ru-RU" w:bidi="ar-SA"/>
    </w:rPr>
  </w:style>
  <w:style w:type="paragraph" w:customStyle="1" w:styleId="13">
    <w:name w:val="Знак Знак Знак Знак Знак Знак Знак Знак Знак Знак1"/>
    <w:basedOn w:val="a"/>
    <w:pPr>
      <w:spacing w:line="240" w:lineRule="exact"/>
    </w:pPr>
    <w:rPr>
      <w:rFonts w:ascii="Verdana" w:eastAsia="Times New Roman" w:hAnsi="Verdana" w:cs="Times New Roman"/>
      <w:sz w:val="20"/>
      <w:szCs w:val="20"/>
      <w:lang w:val="en-US"/>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in">
    <w:name w:val="btn__in"/>
  </w:style>
  <w:style w:type="character" w:customStyle="1" w:styleId="pubflexible">
    <w:name w:val="pub__flexible"/>
  </w:style>
  <w:style w:type="paragraph" w:customStyle="1" w:styleId="z-1">
    <w:name w:val="z-Начало формы1"/>
    <w:basedOn w:val="a"/>
    <w:next w:val="a"/>
    <w:link w:val="z-"/>
    <w:uiPriority w:val="99"/>
    <w:unhideWhenUse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
    <w:name w:val="z-Начало формы Знак"/>
    <w:basedOn w:val="a0"/>
    <w:link w:val="z-1"/>
    <w:uiPriority w:val="99"/>
    <w:rPr>
      <w:rFonts w:ascii="Arial" w:eastAsia="Times New Roman" w:hAnsi="Arial" w:cs="Arial"/>
      <w:vanish/>
      <w:sz w:val="16"/>
      <w:szCs w:val="16"/>
      <w:lang w:eastAsia="ru-RU"/>
    </w:rPr>
  </w:style>
  <w:style w:type="paragraph" w:customStyle="1" w:styleId="z-10">
    <w:name w:val="z-Конец формы1"/>
    <w:basedOn w:val="a"/>
    <w:next w:val="a"/>
    <w:link w:val="z-0"/>
    <w:uiPriority w:val="99"/>
    <w:unhideWhenUse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10"/>
    <w:uiPriority w:val="99"/>
    <w:rPr>
      <w:rFonts w:ascii="Arial" w:eastAsia="Times New Roman" w:hAnsi="Arial" w:cs="Arial"/>
      <w:vanish/>
      <w:sz w:val="16"/>
      <w:szCs w:val="16"/>
      <w:lang w:eastAsia="ru-RU"/>
    </w:rPr>
  </w:style>
  <w:style w:type="character" w:customStyle="1" w:styleId="attach-text">
    <w:name w:val="attach-text"/>
  </w:style>
  <w:style w:type="character" w:customStyle="1" w:styleId="chat-messagedate">
    <w:name w:val="chat-message__date"/>
  </w:style>
  <w:style w:type="character" w:customStyle="1" w:styleId="copyrighttext">
    <w:name w:val="copyright__text"/>
  </w:style>
  <w:style w:type="character" w:customStyle="1" w:styleId="afa">
    <w:name w:val="Подзаголовок Знак"/>
    <w:basedOn w:val="a0"/>
    <w:link w:val="af9"/>
    <w:uiPriority w:val="11"/>
    <w:rPr>
      <w:rFonts w:eastAsiaTheme="minorEastAsia"/>
      <w:color w:val="595959" w:themeColor="text1" w:themeTint="A6"/>
      <w:spacing w:val="15"/>
    </w:rPr>
  </w:style>
  <w:style w:type="character" w:customStyle="1" w:styleId="40">
    <w:name w:val="Заголовок 4 Знак"/>
    <w:basedOn w:val="a0"/>
    <w:link w:val="4"/>
    <w:uiPriority w:val="9"/>
    <w:rPr>
      <w:rFonts w:ascii="Times New Roman" w:eastAsiaTheme="majorEastAsia" w:hAnsi="Times New Roman" w:cstheme="majorBidi"/>
      <w:iCs/>
      <w:sz w:val="26"/>
    </w:rPr>
  </w:style>
  <w:style w:type="paragraph" w:customStyle="1" w:styleId="14">
    <w:name w:val="Нижний колонтитул1"/>
    <w:basedOn w:val="a"/>
    <w:pPr>
      <w:spacing w:before="750" w:after="0" w:line="240" w:lineRule="auto"/>
      <w:jc w:val="both"/>
    </w:pPr>
    <w:rPr>
      <w:rFonts w:ascii="Arial" w:eastAsia="Times New Roman" w:hAnsi="Arial" w:cs="Arial"/>
      <w:sz w:val="20"/>
      <w:szCs w:val="20"/>
      <w:lang w:eastAsia="ru-RU"/>
    </w:rPr>
  </w:style>
  <w:style w:type="paragraph" w:customStyle="1" w:styleId="align-center">
    <w:name w:val="align-center"/>
    <w:basedOn w:val="a"/>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
    <w:pPr>
      <w:spacing w:after="223" w:line="240" w:lineRule="auto"/>
      <w:jc w:val="right"/>
    </w:pPr>
    <w:rPr>
      <w:rFonts w:ascii="Times New Roman" w:eastAsia="Times New Roman" w:hAnsi="Times New Roman" w:cs="Times New Roman"/>
      <w:sz w:val="24"/>
      <w:szCs w:val="24"/>
      <w:lang w:eastAsia="ru-RU"/>
    </w:rPr>
  </w:style>
  <w:style w:type="paragraph" w:customStyle="1" w:styleId="align-left">
    <w:name w:val="align-left"/>
    <w:basedOn w:val="a"/>
    <w:pPr>
      <w:spacing w:after="223" w:line="240" w:lineRule="auto"/>
    </w:pPr>
    <w:rPr>
      <w:rFonts w:ascii="Times New Roman" w:eastAsia="Times New Roman" w:hAnsi="Times New Roman" w:cs="Times New Roman"/>
      <w:sz w:val="24"/>
      <w:szCs w:val="24"/>
      <w:lang w:eastAsia="ru-RU"/>
    </w:rPr>
  </w:style>
  <w:style w:type="paragraph" w:customStyle="1" w:styleId="doc-parttypetitle">
    <w:name w:val="doc-part_type_title"/>
    <w:basedOn w:val="a"/>
    <w:pPr>
      <w:pBdr>
        <w:bottom w:val="single" w:sz="6" w:space="29" w:color="E5E5E5"/>
      </w:pBdr>
      <w:spacing w:after="195" w:line="240" w:lineRule="auto"/>
      <w:jc w:val="both"/>
    </w:pPr>
    <w:rPr>
      <w:rFonts w:ascii="Times New Roman" w:eastAsia="Times New Roman" w:hAnsi="Times New Roman" w:cs="Times New Roman"/>
      <w:sz w:val="24"/>
      <w:szCs w:val="24"/>
      <w:lang w:eastAsia="ru-RU"/>
    </w:rPr>
  </w:style>
  <w:style w:type="paragraph" w:customStyle="1" w:styleId="docprops">
    <w:name w:val="doc__props"/>
    <w:basedOn w:val="a"/>
    <w:pPr>
      <w:spacing w:after="223" w:line="240" w:lineRule="auto"/>
      <w:jc w:val="both"/>
    </w:pPr>
    <w:rPr>
      <w:rFonts w:ascii="Helvetica" w:eastAsia="Times New Roman" w:hAnsi="Helvetica" w:cs="Helvetica"/>
      <w:sz w:val="20"/>
      <w:szCs w:val="20"/>
      <w:lang w:eastAsia="ru-RU"/>
    </w:rPr>
  </w:style>
  <w:style w:type="paragraph" w:customStyle="1" w:styleId="doctype">
    <w:name w:val="doc__type"/>
    <w:basedOn w:val="a"/>
    <w:pPr>
      <w:spacing w:before="96" w:after="120" w:line="240" w:lineRule="auto"/>
      <w:jc w:val="both"/>
    </w:pPr>
    <w:rPr>
      <w:rFonts w:ascii="Helvetica" w:eastAsia="Times New Roman" w:hAnsi="Helvetica" w:cs="Helvetica"/>
      <w:caps/>
      <w:spacing w:val="15"/>
      <w:sz w:val="15"/>
      <w:szCs w:val="15"/>
      <w:lang w:eastAsia="ru-RU"/>
    </w:rPr>
  </w:style>
  <w:style w:type="paragraph" w:customStyle="1" w:styleId="docpart">
    <w:name w:val="doc__part"/>
    <w:basedOn w:val="a"/>
    <w:pPr>
      <w:spacing w:before="1228" w:after="997" w:line="240" w:lineRule="auto"/>
      <w:jc w:val="both"/>
    </w:pPr>
    <w:rPr>
      <w:rFonts w:ascii="Georgia" w:eastAsia="Times New Roman" w:hAnsi="Georgia" w:cs="Times New Roman"/>
      <w:caps/>
      <w:spacing w:val="48"/>
      <w:sz w:val="39"/>
      <w:szCs w:val="39"/>
      <w:lang w:eastAsia="ru-RU"/>
    </w:rPr>
  </w:style>
  <w:style w:type="paragraph" w:customStyle="1" w:styleId="docsection">
    <w:name w:val="doc__section"/>
    <w:basedOn w:val="a"/>
    <w:pPr>
      <w:spacing w:before="1140" w:after="797" w:line="240" w:lineRule="auto"/>
      <w:jc w:val="both"/>
    </w:pPr>
    <w:rPr>
      <w:rFonts w:ascii="Georgia" w:eastAsia="Times New Roman" w:hAnsi="Georgia" w:cs="Times New Roman"/>
      <w:sz w:val="42"/>
      <w:szCs w:val="42"/>
      <w:lang w:eastAsia="ru-RU"/>
    </w:rPr>
  </w:style>
  <w:style w:type="paragraph" w:customStyle="1" w:styleId="docsection-name">
    <w:name w:val="doc__section-name"/>
    <w:basedOn w:val="a"/>
    <w:pPr>
      <w:spacing w:after="223" w:line="240" w:lineRule="auto"/>
      <w:jc w:val="both"/>
    </w:pPr>
    <w:rPr>
      <w:rFonts w:ascii="Georgia" w:eastAsia="Times New Roman" w:hAnsi="Georgia" w:cs="Times New Roman"/>
      <w:i/>
      <w:iCs/>
      <w:sz w:val="24"/>
      <w:szCs w:val="24"/>
      <w:lang w:eastAsia="ru-RU"/>
    </w:rPr>
  </w:style>
  <w:style w:type="paragraph" w:customStyle="1" w:styleId="docsubsection">
    <w:name w:val="doc__subsection"/>
    <w:basedOn w:val="a"/>
    <w:pPr>
      <w:spacing w:before="1070" w:after="420" w:line="240" w:lineRule="auto"/>
      <w:jc w:val="both"/>
    </w:pPr>
    <w:rPr>
      <w:rFonts w:ascii="Helvetica" w:eastAsia="Times New Roman" w:hAnsi="Helvetica" w:cs="Helvetica"/>
      <w:b/>
      <w:bCs/>
      <w:spacing w:val="-15"/>
      <w:sz w:val="36"/>
      <w:szCs w:val="36"/>
      <w:lang w:eastAsia="ru-RU"/>
    </w:rPr>
  </w:style>
  <w:style w:type="paragraph" w:customStyle="1" w:styleId="docchapter">
    <w:name w:val="doc__chapter"/>
    <w:basedOn w:val="a"/>
    <w:pPr>
      <w:spacing w:before="438" w:after="219" w:line="240" w:lineRule="auto"/>
      <w:jc w:val="both"/>
    </w:pPr>
    <w:rPr>
      <w:rFonts w:ascii="Georgia" w:eastAsia="Times New Roman" w:hAnsi="Georgia" w:cs="Times New Roman"/>
      <w:sz w:val="35"/>
      <w:szCs w:val="35"/>
      <w:lang w:eastAsia="ru-RU"/>
    </w:rPr>
  </w:style>
  <w:style w:type="paragraph" w:customStyle="1" w:styleId="docarticle">
    <w:name w:val="doc__article"/>
    <w:basedOn w:val="a"/>
    <w:pPr>
      <w:spacing w:before="300" w:after="30" w:line="240" w:lineRule="auto"/>
      <w:jc w:val="both"/>
    </w:pPr>
    <w:rPr>
      <w:rFonts w:ascii="Helvetica" w:eastAsia="Times New Roman" w:hAnsi="Helvetica" w:cs="Helvetica"/>
      <w:b/>
      <w:bCs/>
      <w:sz w:val="24"/>
      <w:szCs w:val="24"/>
      <w:lang w:eastAsia="ru-RU"/>
    </w:rPr>
  </w:style>
  <w:style w:type="paragraph" w:customStyle="1" w:styleId="docparagraph">
    <w:name w:val="doc__paragraph"/>
    <w:basedOn w:val="a"/>
    <w:pPr>
      <w:spacing w:before="240" w:after="42" w:line="240" w:lineRule="auto"/>
      <w:jc w:val="both"/>
    </w:pPr>
    <w:rPr>
      <w:rFonts w:ascii="Georgia" w:eastAsia="Times New Roman" w:hAnsi="Georgia" w:cs="Times New Roman"/>
      <w:sz w:val="35"/>
      <w:szCs w:val="35"/>
      <w:lang w:eastAsia="ru-RU"/>
    </w:rPr>
  </w:style>
  <w:style w:type="paragraph" w:customStyle="1" w:styleId="docparagraph-name">
    <w:name w:val="doc__paragraph-name"/>
    <w:basedOn w:val="a"/>
    <w:pPr>
      <w:spacing w:after="223" w:line="240" w:lineRule="auto"/>
      <w:jc w:val="both"/>
    </w:pPr>
    <w:rPr>
      <w:rFonts w:ascii="Georgia" w:eastAsia="Times New Roman" w:hAnsi="Georgia" w:cs="Times New Roman"/>
      <w:i/>
      <w:iCs/>
      <w:sz w:val="24"/>
      <w:szCs w:val="24"/>
      <w:lang w:eastAsia="ru-RU"/>
    </w:rPr>
  </w:style>
  <w:style w:type="paragraph" w:customStyle="1" w:styleId="docsubparagraph">
    <w:name w:val="doc__subparagraph"/>
    <w:basedOn w:val="a"/>
    <w:pPr>
      <w:spacing w:before="341" w:after="76" w:line="240" w:lineRule="auto"/>
      <w:jc w:val="both"/>
    </w:pPr>
    <w:rPr>
      <w:rFonts w:ascii="Helvetica" w:eastAsia="Times New Roman" w:hAnsi="Helvetica" w:cs="Helvetica"/>
      <w:sz w:val="29"/>
      <w:szCs w:val="29"/>
      <w:lang w:eastAsia="ru-RU"/>
    </w:rPr>
  </w:style>
  <w:style w:type="paragraph" w:customStyle="1" w:styleId="docuntyped">
    <w:name w:val="doc__untyped"/>
    <w:basedOn w:val="a"/>
    <w:pPr>
      <w:spacing w:before="320" w:after="240" w:line="240" w:lineRule="auto"/>
      <w:jc w:val="both"/>
    </w:pPr>
    <w:rPr>
      <w:rFonts w:ascii="Helvetica" w:eastAsia="Times New Roman" w:hAnsi="Helvetica" w:cs="Helvetica"/>
      <w:sz w:val="27"/>
      <w:szCs w:val="27"/>
      <w:lang w:eastAsia="ru-RU"/>
    </w:rPr>
  </w:style>
  <w:style w:type="paragraph" w:customStyle="1" w:styleId="docnote">
    <w:name w:val="doc__note"/>
    <w:basedOn w:val="a"/>
    <w:pPr>
      <w:spacing w:after="611" w:line="240" w:lineRule="auto"/>
      <w:ind w:left="873"/>
      <w:jc w:val="both"/>
    </w:pPr>
    <w:rPr>
      <w:rFonts w:ascii="Helvetica" w:eastAsia="Times New Roman" w:hAnsi="Helvetica" w:cs="Helvetica"/>
      <w:sz w:val="17"/>
      <w:szCs w:val="17"/>
      <w:lang w:eastAsia="ru-RU"/>
    </w:rPr>
  </w:style>
  <w:style w:type="paragraph" w:customStyle="1" w:styleId="doc-notes">
    <w:name w:val="doc-notes"/>
    <w:basedOn w:val="a"/>
    <w:pPr>
      <w:spacing w:after="223" w:line="240" w:lineRule="auto"/>
      <w:jc w:val="both"/>
    </w:pPr>
    <w:rPr>
      <w:rFonts w:ascii="Times New Roman" w:eastAsia="Times New Roman" w:hAnsi="Times New Roman" w:cs="Times New Roman"/>
      <w:vanish/>
      <w:sz w:val="24"/>
      <w:szCs w:val="24"/>
      <w:lang w:eastAsia="ru-RU"/>
    </w:rPr>
  </w:style>
  <w:style w:type="paragraph" w:customStyle="1" w:styleId="docsignature">
    <w:name w:val="doc__signature"/>
    <w:basedOn w:val="a"/>
    <w:pPr>
      <w:spacing w:before="223" w:after="223" w:line="240" w:lineRule="auto"/>
      <w:jc w:val="both"/>
    </w:pPr>
    <w:rPr>
      <w:rFonts w:ascii="Times New Roman" w:eastAsia="Times New Roman" w:hAnsi="Times New Roman" w:cs="Times New Roman"/>
      <w:sz w:val="24"/>
      <w:szCs w:val="24"/>
      <w:lang w:eastAsia="ru-RU"/>
    </w:rPr>
  </w:style>
  <w:style w:type="paragraph" w:customStyle="1" w:styleId="docquestion">
    <w:name w:val="doc__question"/>
    <w:basedOn w:val="a"/>
    <w:pPr>
      <w:shd w:val="clear" w:color="auto" w:fill="FBF9EF"/>
      <w:spacing w:after="600" w:line="240" w:lineRule="auto"/>
      <w:jc w:val="both"/>
    </w:pPr>
    <w:rPr>
      <w:rFonts w:ascii="Times New Roman" w:eastAsia="Times New Roman" w:hAnsi="Times New Roman" w:cs="Times New Roman"/>
      <w:sz w:val="24"/>
      <w:szCs w:val="24"/>
      <w:lang w:eastAsia="ru-RU"/>
    </w:rPr>
  </w:style>
  <w:style w:type="paragraph" w:customStyle="1" w:styleId="docquestion-title">
    <w:name w:val="doc__question-title"/>
    <w:basedOn w:val="a"/>
    <w:pPr>
      <w:spacing w:after="30" w:line="240" w:lineRule="auto"/>
      <w:jc w:val="both"/>
    </w:pPr>
    <w:rPr>
      <w:rFonts w:ascii="Helvetica" w:eastAsia="Times New Roman" w:hAnsi="Helvetica" w:cs="Helvetica"/>
      <w:b/>
      <w:bCs/>
      <w:sz w:val="24"/>
      <w:szCs w:val="24"/>
      <w:lang w:eastAsia="ru-RU"/>
    </w:rPr>
  </w:style>
  <w:style w:type="paragraph" w:customStyle="1" w:styleId="doc-start">
    <w:name w:val="doc-start"/>
    <w:basedOn w:val="a"/>
    <w:pPr>
      <w:spacing w:after="223" w:line="240" w:lineRule="auto"/>
      <w:jc w:val="both"/>
    </w:pPr>
    <w:rPr>
      <w:rFonts w:ascii="Times New Roman" w:eastAsia="Times New Roman" w:hAnsi="Times New Roman" w:cs="Times New Roman"/>
      <w:sz w:val="24"/>
      <w:szCs w:val="24"/>
      <w:lang w:eastAsia="ru-RU"/>
    </w:rPr>
  </w:style>
  <w:style w:type="paragraph" w:customStyle="1" w:styleId="docexpired">
    <w:name w:val="doc__expired"/>
    <w:basedOn w:val="a"/>
    <w:pPr>
      <w:spacing w:after="223" w:line="240" w:lineRule="auto"/>
      <w:jc w:val="both"/>
    </w:pPr>
    <w:rPr>
      <w:rFonts w:ascii="Times New Roman" w:eastAsia="Times New Roman" w:hAnsi="Times New Roman" w:cs="Times New Roman"/>
      <w:color w:val="CCCCCC"/>
      <w:sz w:val="24"/>
      <w:szCs w:val="24"/>
      <w:lang w:eastAsia="ru-RU"/>
    </w:rPr>
  </w:style>
  <w:style w:type="paragraph" w:customStyle="1" w:styleId="docarticle1">
    <w:name w:val="doc__article1"/>
    <w:basedOn w:val="a"/>
    <w:pPr>
      <w:spacing w:before="120" w:after="30" w:line="240" w:lineRule="auto"/>
      <w:jc w:val="both"/>
    </w:pPr>
    <w:rPr>
      <w:rFonts w:ascii="Helvetica" w:eastAsia="Times New Roman" w:hAnsi="Helvetica" w:cs="Helvetica"/>
      <w:b/>
      <w:bCs/>
      <w:sz w:val="24"/>
      <w:szCs w:val="24"/>
      <w:lang w:eastAsia="ru-RU"/>
    </w:rPr>
  </w:style>
  <w:style w:type="paragraph" w:customStyle="1" w:styleId="printredaction-line">
    <w:name w:val="print_redaction-line"/>
    <w:basedOn w:val="a"/>
    <w:pPr>
      <w:spacing w:after="223" w:line="240" w:lineRule="auto"/>
      <w:jc w:val="both"/>
    </w:pPr>
    <w:rPr>
      <w:rFonts w:ascii="Times New Roman" w:eastAsia="Times New Roman" w:hAnsi="Times New Roman" w:cs="Times New Roman"/>
      <w:sz w:val="24"/>
      <w:szCs w:val="24"/>
      <w:lang w:eastAsia="ru-RU"/>
    </w:rPr>
  </w:style>
  <w:style w:type="character" w:customStyle="1" w:styleId="bl-anchors">
    <w:name w:val="bl-anchors"/>
    <w:basedOn w:val="a0"/>
  </w:style>
  <w:style w:type="character" w:customStyle="1" w:styleId="docsupplement-number">
    <w:name w:val="doc__supplement-number"/>
    <w:basedOn w:val="a0"/>
  </w:style>
  <w:style w:type="character" w:customStyle="1" w:styleId="docsupplement-name">
    <w:name w:val="doc__supplement-name"/>
    <w:basedOn w:val="a0"/>
  </w:style>
  <w:style w:type="paragraph" w:customStyle="1" w:styleId="formattext">
    <w:name w:val="formattext"/>
    <w:basedOn w:val="a"/>
    <w:pPr>
      <w:spacing w:after="223" w:line="240" w:lineRule="auto"/>
      <w:jc w:val="both"/>
    </w:pPr>
    <w:rPr>
      <w:rFonts w:ascii="Times New Roman" w:eastAsia="Times New Roman" w:hAnsi="Times New Roman" w:cs="Times New Roman"/>
      <w:sz w:val="24"/>
      <w:szCs w:val="24"/>
      <w:lang w:eastAsia="ru-RU"/>
    </w:rPr>
  </w:style>
  <w:style w:type="character" w:customStyle="1" w:styleId="bookmark">
    <w:name w:val="bookmark"/>
    <w:basedOn w:val="a0"/>
  </w:style>
  <w:style w:type="character" w:customStyle="1" w:styleId="docuntyped-name">
    <w:name w:val="doc__untyped-name"/>
    <w:basedOn w:val="a0"/>
  </w:style>
  <w:style w:type="character" w:customStyle="1" w:styleId="docnote-number">
    <w:name w:val="doc__note-number"/>
    <w:basedOn w:val="a0"/>
  </w:style>
  <w:style w:type="character" w:customStyle="1" w:styleId="docnote-text">
    <w:name w:val="doc__note-text"/>
    <w:basedOn w:val="a0"/>
  </w:style>
  <w:style w:type="character" w:customStyle="1" w:styleId="docuntyped-number">
    <w:name w:val="doc__untyped-number"/>
    <w:basedOn w:val="a0"/>
  </w:style>
  <w:style w:type="character" w:customStyle="1" w:styleId="docexpired1">
    <w:name w:val="doc__expired1"/>
    <w:rPr>
      <w:color w:val="CCCCCC"/>
    </w:rPr>
  </w:style>
  <w:style w:type="paragraph" w:customStyle="1" w:styleId="centertext">
    <w:name w:val="centertext"/>
    <w:basedOn w:val="a"/>
    <w:pPr>
      <w:spacing w:after="223" w:line="240" w:lineRule="auto"/>
      <w:jc w:val="both"/>
    </w:pPr>
    <w:rPr>
      <w:rFonts w:ascii="Times New Roman" w:eastAsia="Times New Roman" w:hAnsi="Times New Roman" w:cs="Times New Roman"/>
      <w:sz w:val="24"/>
      <w:szCs w:val="24"/>
      <w:lang w:eastAsia="ru-RU"/>
    </w:rPr>
  </w:style>
  <w:style w:type="table" w:customStyle="1" w:styleId="15">
    <w:name w:val="Сетка таблицы1"/>
    <w:basedOn w:val="a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 Знак Знак Знак Знак Знак Знак Знак2"/>
    <w:basedOn w:val="a"/>
    <w:pPr>
      <w:spacing w:line="240" w:lineRule="exact"/>
    </w:pPr>
    <w:rPr>
      <w:rFonts w:ascii="Verdana" w:eastAsia="Times New Roman" w:hAnsi="Verdana" w:cs="Times New Roman"/>
      <w:sz w:val="20"/>
      <w:szCs w:val="20"/>
      <w:lang w:val="en-US"/>
    </w:rPr>
  </w:style>
  <w:style w:type="paragraph" w:customStyle="1" w:styleId="font5">
    <w:name w:val="font5"/>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6">
    <w:name w:val="font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pPr>
      <w:spacing w:before="100" w:beforeAutospacing="1" w:after="100" w:afterAutospacing="1" w:line="240" w:lineRule="auto"/>
    </w:pPr>
    <w:rPr>
      <w:rFonts w:ascii="Times New Roman" w:eastAsia="Times New Roman" w:hAnsi="Times New Roman" w:cs="Times New Roman"/>
      <w:color w:val="993300"/>
      <w:sz w:val="24"/>
      <w:szCs w:val="24"/>
      <w:lang w:eastAsia="ru-RU"/>
    </w:rPr>
  </w:style>
  <w:style w:type="paragraph" w:customStyle="1" w:styleId="font8">
    <w:name w:val="font8"/>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9">
    <w:name w:val="font9"/>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0">
    <w:name w:val="font10"/>
    <w:basedOn w:val="a"/>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1">
    <w:name w:val="font11"/>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2">
    <w:name w:val="font12"/>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3">
    <w:name w:val="font13"/>
    <w:basedOn w:val="a"/>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4">
    <w:name w:val="font14"/>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5">
    <w:name w:val="font15"/>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6">
    <w:name w:val="font16"/>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7">
    <w:name w:val="font17"/>
    <w:basedOn w:val="a"/>
    <w:pPr>
      <w:spacing w:before="100" w:beforeAutospacing="1" w:after="100" w:afterAutospacing="1" w:line="240" w:lineRule="auto"/>
    </w:pPr>
    <w:rPr>
      <w:rFonts w:ascii="Times New Roman" w:eastAsia="Times New Roman" w:hAnsi="Times New Roman" w:cs="Times New Roman"/>
      <w:color w:val="FFFF00"/>
      <w:sz w:val="24"/>
      <w:szCs w:val="24"/>
      <w:lang w:eastAsia="ru-RU"/>
    </w:rPr>
  </w:style>
  <w:style w:type="paragraph" w:customStyle="1" w:styleId="font18">
    <w:name w:val="font18"/>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9">
    <w:name w:val="font1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0">
    <w:name w:val="font2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1">
    <w:name w:val="font21"/>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2">
    <w:name w:val="font22"/>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3">
    <w:name w:val="font23"/>
    <w:basedOn w:val="a"/>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5">
    <w:name w:val="xl65"/>
    <w:basedOn w:val="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7">
    <w:name w:val="xl77"/>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8">
    <w:name w:val="xl78"/>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1">
    <w:name w:val="xl101"/>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05">
    <w:name w:val="xl105"/>
    <w:basedOn w:val="a"/>
    <w:qFormat/>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08">
    <w:name w:val="xl108"/>
    <w:basedOn w:val="a"/>
    <w:pP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09">
    <w:name w:val="xl109"/>
    <w:basedOn w:val="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0">
    <w:name w:val="xl110"/>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15">
    <w:name w:val="xl11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16">
    <w:name w:val="xl116"/>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5">
    <w:name w:val="xl125"/>
    <w:basedOn w:val="a"/>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6">
    <w:name w:val="xl126"/>
    <w:basedOn w:val="a"/>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7">
    <w:name w:val="xl127"/>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31">
    <w:name w:val="xl131"/>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4">
    <w:name w:val="xl134"/>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5">
    <w:name w:val="xl135"/>
    <w:basedOn w:val="a"/>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6">
    <w:name w:val="xl136"/>
    <w:basedOn w:val="a"/>
    <w:pPr>
      <w:pBdr>
        <w:top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7">
    <w:name w:val="xl137"/>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8">
    <w:name w:val="xl138"/>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9">
    <w:name w:val="xl139"/>
    <w:basedOn w:val="a"/>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1">
    <w:name w:val="xl14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3">
    <w:name w:val="xl143"/>
    <w:basedOn w:val="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table" w:customStyle="1" w:styleId="22">
    <w:name w:val="Сетка таблиц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аголовок оглавления1"/>
    <w:basedOn w:val="1"/>
    <w:next w:val="a"/>
    <w:uiPriority w:val="39"/>
    <w:unhideWhenUsed/>
    <w:qFormat/>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footer" Target="footer2.xml"/><Relationship Id="rId39" Type="http://schemas.openxmlformats.org/officeDocument/2006/relationships/fontTable" Target="fontTable.xml"/><Relationship Id="rId21" Type="http://schemas.openxmlformats.org/officeDocument/2006/relationships/hyperlink" Target="https://vip.gosfinansy.ru/" TargetMode="External"/><Relationship Id="rId34"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consultantplus://offline/ref=69EF90D817011DD5BBB44E069C0C9DCFB656948E29CD476FE2FD9F429F17B71C906F25CB57BC342869C78DE005EE8E752E33D17CD35537CAy1MBK" TargetMode="External"/><Relationship Id="rId25" Type="http://schemas.openxmlformats.org/officeDocument/2006/relationships/footer" Target="footer1.xml"/><Relationship Id="rId33" Type="http://schemas.openxmlformats.org/officeDocument/2006/relationships/image" Target="media/image4.emf"/><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consultantplus://offline/ref=69EF90D817011DD5BBB44E069C0C9DCFB656948E29CD476FE2FD9F429F17B71C906F25CB57BC342B6DC78DE005EE8E752E33D17CD35537CAy1MBK" TargetMode="External"/><Relationship Id="rId20" Type="http://schemas.openxmlformats.org/officeDocument/2006/relationships/hyperlink" Target="https://vip.gosfinansy.ru/"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9EF90D817011DD5BBB44E069C0C9DCFB656948E29CD476FE2FD9F429F17B71C906F25CB57BC342869C78DE005EE8E752E33D17CD35537CAy1MBK" TargetMode="External"/><Relationship Id="rId23" Type="http://schemas.openxmlformats.org/officeDocument/2006/relationships/hyperlink" Target="https://vip.gosfinansy.ru/" TargetMode="External"/><Relationship Id="rId28" Type="http://schemas.openxmlformats.org/officeDocument/2006/relationships/image" Target="media/image1.emf"/><Relationship Id="rId36" Type="http://schemas.openxmlformats.org/officeDocument/2006/relationships/footer" Target="footer5.xml"/><Relationship Id="rId10" Type="http://schemas.openxmlformats.org/officeDocument/2006/relationships/hyperlink" Target="http://mobileonline.garant.ru/" TargetMode="External"/><Relationship Id="rId19" Type="http://schemas.openxmlformats.org/officeDocument/2006/relationships/hyperlink" Target="https://vip.gosfinansy.ru/"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yperlink" Target="consultantplus://offline/ref=69EF90D817011DD5BBB44E069C0C9DCFB656948E29CD476FE2FD9F429F17B71C906F25CB57BC342B6DC78DE005EE8E752E33D17CD35537CAy1MBK" TargetMode="External"/><Relationship Id="rId22" Type="http://schemas.openxmlformats.org/officeDocument/2006/relationships/hyperlink" Target="https://vip.gosfinansy.ru/" TargetMode="External"/><Relationship Id="rId27" Type="http://schemas.openxmlformats.org/officeDocument/2006/relationships/footer" Target="footer3.xml"/><Relationship Id="rId30" Type="http://schemas.openxmlformats.org/officeDocument/2006/relationships/image" Target="media/image3.emf"/><Relationship Id="rId35" Type="http://schemas.openxmlformats.org/officeDocument/2006/relationships/image" Target="media/image6.emf"/><Relationship Id="rId8" Type="http://schemas.openxmlformats.org/officeDocument/2006/relationships/hyperlink" Target="http://mobileonline.gara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25EE5-05C3-4FF1-8682-8F29E390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9721</TotalTime>
  <Pages>364</Pages>
  <Words>76791</Words>
  <Characters>437711</Characters>
  <Application>Microsoft Office Word</Application>
  <DocSecurity>0</DocSecurity>
  <Lines>3647</Lines>
  <Paragraphs>1026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Главный Бухгалтер</cp:lastModifiedBy>
  <cp:revision>146</cp:revision>
  <cp:lastPrinted>2022-12-08T07:48:00Z</cp:lastPrinted>
  <dcterms:created xsi:type="dcterms:W3CDTF">2022-12-07T09:38:00Z</dcterms:created>
  <dcterms:modified xsi:type="dcterms:W3CDTF">2025-01-16T09:53:00Z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2ECB8CAE316E4EE8AD94FA7CF61257A0_12</vt:lpwstr>
  </property>
</Properties>
</file>